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6: Naming Ionic and Covalent Compounds (IUPAC Nomenclature) (Day 3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name ionic compounds (including those with polyatomic ions and transition metals) and covalent compounds using IUPAC nomenclature rules.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name ionic compounds (including those with polyatomic ions and transition metals) and covalent compounds using IUPAC nomenclature rules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Nomenclature rules reference card (printed)</w:t>
      </w:r>
    </w:p>
    <w:p>
      <w:pPr>
        <w:pStyle w:val="ListBullet"/>
        <w:spacing w:before="20" w:after="20"/>
      </w:pPr>
      <w:r>
        <w:rPr>
          <w:rFonts w:ascii="Calibri" w:hAnsi="Calibri"/>
          <w:b w:val="0"/>
          <w:i w:val="0"/>
          <w:color w:val="000000"/>
          <w:sz w:val="22"/>
          <w:u w:val="none"/>
        </w:rPr>
        <w:t>Naming practice worksheet — ionic section (printed)</w:t>
      </w:r>
    </w:p>
    <w:p>
      <w:pPr>
        <w:pStyle w:val="ListBullet"/>
        <w:spacing w:before="20" w:after="20"/>
      </w:pPr>
      <w:r>
        <w:rPr>
          <w:rFonts w:ascii="Calibri" w:hAnsi="Calibri"/>
          <w:b w:val="0"/>
          <w:i w:val="0"/>
          <w:color w:val="000000"/>
          <w:sz w:val="22"/>
          <w:u w:val="none"/>
        </w:rPr>
        <w:t>Naming practice worksheet — covalent section (printed)</w:t>
      </w:r>
    </w:p>
    <w:p>
      <w:pPr>
        <w:pStyle w:val="ListBullet"/>
        <w:spacing w:before="20" w:after="20"/>
      </w:pPr>
      <w:r>
        <w:rPr>
          <w:rFonts w:ascii="Calibri" w:hAnsi="Calibri"/>
          <w:b w:val="0"/>
          <w:i w:val="0"/>
          <w:color w:val="000000"/>
          <w:sz w:val="22"/>
          <w:u w:val="none"/>
        </w:rPr>
        <w:t>Greek prefix chart for covalent naming (mono-, di-, tri-, tetra-, penta-, hexa-)</w:t>
      </w:r>
    </w:p>
    <w:p>
      <w:pPr>
        <w:pStyle w:val="ListBullet"/>
        <w:spacing w:before="20" w:after="20"/>
      </w:pPr>
      <w:r>
        <w:rPr>
          <w:rFonts w:ascii="Calibri" w:hAnsi="Calibri"/>
          <w:b w:val="0"/>
          <w:i w:val="0"/>
          <w:color w:val="000000"/>
          <w:sz w:val="22"/>
          <w:u w:val="none"/>
        </w:rPr>
        <w:t>Nomenclature sorting cards (name/formula matching, 20 pairs)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two chemical labels side by side: 'dihydrogen monoxide' and 'H2O.' Ask: Would you drink something called dihydrogen monoxide? (Students often say no, thinking it sounds dangerous.) Reveal it is water. Discuss why systematic naming matters — it tells us exactly what is in a compound, but common names can be misleading.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Two-part naming practice. Part A — Ionic compounds: Students name 8 ionic compounds from formulas using the rules: metal name + nonmetal name with '-ide' ending (NaCl = sodium chloride); polyatomic ions keep their names (CaCO3 = calcium carbonate); transition metals get Roman numerals (FeCl3 = iron(III) chloride). Part B — Covalent compounds: Students name 6 covalent compounds using Greek prefixes (CO2 = carbon dioxide; N2O4 = dinitrogen tetroxide; PCl5 = phosphorus pentachloride).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summarizes the two naming systems. Key distinction: Ionic compounds never use Greek prefixes (not 'disodium monoxide' — just 'sodium oxide'). Covalent compounds use Greek prefixes because two nonmetals can form multiple compounds (CO vs. CO2). Review common mistakes: forgetting Roman numerals for transition metals, using prefixes for ionic compounds, not changing the second element's ending to '-ide' for binary compounds.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Nomenclature card matching game: In pairs, students match 20 compound name cards with their formula cards. Cards include a mix of ionic (binary and polyatomic) and covalent compounds. After matching, they sort the pairs into 'ionic' and 'covalent' categories and identify the clues that distinguish them.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Name these compounds: CuSO4, PCl3, Al2O3, N2O5. (2) Write the formula for: potassium permanganate, dinitrogen trioxide, calcium hydroxide. (3) A student names MgCl2 as 'magnesium dichloride.' What is wrong, and what is the correct name?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naming decision tree: 'Is there a metal? If yes = ionic naming. If no = covalent naming with prefixes.' Include a worked example for each naming type at the top of the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naming practice sections and the card matching game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naming of acids (hydro___ic acid for binary acids, ___ic/___ous acid for oxyacids) and practice naming 5 common acids.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nomenclature rules card with color-coded rules (blue for ionic, green for covalent); include pronunciation guides for Greek prefixes.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naming practice to 5 ionic and 4 covalent; provide the rules reference card during exit ticket; allow partner work for the card matching game.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IUPAC naming system was established as an international standard by the International Union of Pure and Applied Chemistry, which includes scientists from over 50 countries. Before IUPAC, the same compound could have different names in different countries, leading to confusion. Connect to the importance of standardized communication in global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'Greek Prefixes': Start with 'Greek Prefixes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