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hd w:fill="1F4E79" w:val="clear"/>
        <w:spacing w:before="80" w:after="40"/>
        <w:jc w:val="center"/>
      </w:pPr>
      <w:r>
        <w:rPr>
          <w:rFonts w:ascii="Calibri" w:hAnsi="Calibri"/>
          <w:b/>
          <w:i w:val="0"/>
          <w:color w:val="FFFFFF"/>
          <w:sz w:val="28"/>
          <w:u w:val="none"/>
        </w:rPr>
        <w:t>Chemistry</w:t>
        <w:br/>
      </w:r>
      <w:r>
        <w:rPr>
          <w:rFonts w:ascii="Calibri" w:hAnsi="Calibri"/>
          <w:b/>
          <w:i w:val="0"/>
          <w:color w:val="FFFFFF"/>
          <w:sz w:val="24"/>
          <w:u w:val="none"/>
        </w:rPr>
        <w:t>Unit 5: Chemical Reactions &amp; Stoichiometry</w:t>
        <w:br/>
        <w:t>Lesson 13: Mole Ratios and Introduction to Stoichiometry (Day 2 of 2)</w:t>
        <w:br/>
      </w:r>
      <w:r>
        <w:rPr>
          <w:rFonts w:ascii="Calibri" w:hAnsi="Calibri"/>
          <w:b w:val="0"/>
          <w:i/>
          <w:color w:val="D6E4F0"/>
          <w:sz w:val="22"/>
          <w:u w:val="none"/>
        </w:rPr>
        <w:t>PE: HS-PS1-7</w:t>
      </w:r>
    </w:p>
    <w:p>
      <w:pPr>
        <w:spacing w:before="160" w:after="80"/>
        <w:jc w:val="left"/>
      </w:pPr>
      <w:r>
        <w:rPr>
          <w:rFonts w:ascii="Calibri" w:hAnsi="Calibri"/>
          <w:b/>
          <w:i w:val="0"/>
          <w:color w:val="1F4E79"/>
          <w:sz w:val="24"/>
          <w:u w:val="none"/>
        </w:rPr>
        <w:t>Opening Circle (2-3 min)</w:t>
      </w:r>
    </w:p>
    <w:p>
      <w:pPr>
        <w:spacing w:before="80" w:after="80"/>
        <w:shd w:fill="D6E4F0" w:val="clear"/>
      </w:pPr>
      <w:r>
        <w:rPr>
          <w:rFonts w:ascii="Calibri" w:hAnsi="Calibri"/>
          <w:b/>
          <w:i w:val="0"/>
          <w:color w:val="1F4E79"/>
          <w:sz w:val="22"/>
          <w:u w:val="none"/>
        </w:rPr>
        <w:t xml:space="preserve">Community Prompt: </w:t>
      </w:r>
      <w:r>
        <w:rPr>
          <w:rFonts w:ascii="Calibri" w:hAnsi="Calibri"/>
          <w:b w:val="0"/>
          <w:i w:val="0"/>
          <w:color w:val="000000"/>
          <w:sz w:val="22"/>
          <w:u w:val="none"/>
        </w:rPr>
        <w:t>Share one connection you made between yesterday's topic and something in your daily life.</w:t>
      </w:r>
    </w:p>
    <w:p>
      <w:pPr>
        <w:spacing w:before="160" w:after="80"/>
        <w:jc w:val="left"/>
      </w:pPr>
      <w:r>
        <w:rPr>
          <w:rFonts w:ascii="Calibri" w:hAnsi="Calibri"/>
          <w:b/>
          <w:i w:val="0"/>
          <w:color w:val="1F4E79"/>
          <w:sz w:val="24"/>
          <w:u w:val="none"/>
        </w:rPr>
        <w:t>Do Now (3-5 min)</w:t>
      </w:r>
    </w:p>
    <w:p>
      <w:pPr>
        <w:spacing w:before="80" w:after="80"/>
        <w:shd w:fill="E2EFDA" w:val="clear"/>
      </w:pPr>
      <w:r>
        <w:rPr>
          <w:rFonts w:ascii="Calibri" w:hAnsi="Calibri"/>
          <w:b/>
          <w:i w:val="0"/>
          <w:color w:val="1F4E79"/>
          <w:sz w:val="22"/>
          <w:u w:val="none"/>
        </w:rPr>
        <w:t xml:space="preserve">Activity: </w:t>
      </w:r>
      <w:r>
        <w:rPr>
          <w:rFonts w:ascii="Calibri" w:hAnsi="Calibri"/>
          <w:b w:val="0"/>
          <w:i w:val="0"/>
          <w:color w:val="000000"/>
          <w:sz w:val="22"/>
          <w:u w:val="none"/>
        </w:rPr>
        <w:t>Review: Based on yesterday's lesson, explain one key idea from yesterday about how to define and identify key concepts related to: interpret the coefficients in a balanced equation as mole ratios and use them to calculate the amount of product formed from a given amount of reactant.</w:t>
      </w:r>
    </w:p>
    <w:p>
      <w:pPr>
        <w:spacing w:before="40" w:after="40"/>
        <w:pBdr>
          <w:bottom w:val="single" w:sz="4" w:space="1" w:color="1F4E79"/>
        </w:pBdr>
      </w:pPr>
    </w:p>
    <w:p>
      <w:pPr>
        <w:spacing w:before="120" w:after="120"/>
        <w:jc w:val="left"/>
      </w:pPr>
      <w:r>
        <w:rPr>
          <w:rFonts w:ascii="Calibri" w:hAnsi="Calibri"/>
          <w:b/>
          <w:i w:val="0"/>
          <w:color w:val="1F4E79"/>
          <w:sz w:val="24"/>
          <w:u w:val="none"/>
        </w:rPr>
        <w:t xml:space="preserve">Learning Target: </w:t>
      </w:r>
      <w:r>
        <w:rPr>
          <w:rFonts w:ascii="Calibri" w:hAnsi="Calibri"/>
          <w:b/>
          <w:i w:val="0"/>
          <w:color w:val="000000"/>
          <w:sz w:val="24"/>
          <w:u w:val="none"/>
        </w:rPr>
        <w:t>At the end of 42 minutes I can apply and analyze my understanding to interpret the coefficients in a balanced equation as mole ratios and use them to calculate the amount of product formed from a given amount of reactant</w:t>
      </w:r>
    </w:p>
    <w:p>
      <w:pPr>
        <w:spacing w:before="40" w:after="40"/>
        <w:pBdr>
          <w:bottom w:val="single" w:sz="4" w:space="1" w:color="1F4E79"/>
        </w:pBdr>
      </w:pPr>
    </w:p>
    <w:p>
      <w:pPr>
        <w:spacing w:before="160" w:after="80"/>
        <w:jc w:val="left"/>
      </w:pPr>
      <w:r>
        <w:rPr>
          <w:rFonts w:ascii="Calibri" w:hAnsi="Calibri"/>
          <w:b/>
          <w:i w:val="0"/>
          <w:color w:val="1F4E79"/>
          <w:sz w:val="24"/>
          <w:u w:val="none"/>
        </w:rPr>
        <w:t>Standards Alignment</w:t>
      </w:r>
    </w:p>
    <w:tbl>
      <w:tblPr>
        <w:tblStyle w:val="TableGrid"/>
        <w:tblW w:type="auto" w:w="0"/>
        <w:jc w:val="center"/>
        <w:tblLook w:firstColumn="1" w:firstRow="1" w:lastColumn="0" w:lastRow="0" w:noHBand="0" w:noVBand="1" w:val="04A0"/>
      </w:tblPr>
      <w:tblGrid>
        <w:gridCol w:w="2520"/>
        <w:gridCol w:w="2520"/>
        <w:gridCol w:w="2520"/>
        <w:gridCol w:w="2520"/>
      </w:tblGrid>
      <w:tr>
        <w:tc>
          <w:tcPr>
            <w:tcW w:type="dxa" w:w="1728"/>
            <w:shd w:fill="1F4E79" w:val="clear"/>
          </w:tcPr>
          <w:p>
            <w:pPr>
              <w:jc w:val="center"/>
            </w:pPr>
            <w:r/>
            <w:r>
              <w:rPr>
                <w:rFonts w:ascii="Calibri" w:hAnsi="Calibri"/>
                <w:b/>
                <w:i w:val="0"/>
                <w:color w:val="FFFFFF"/>
                <w:sz w:val="22"/>
                <w:u w:val="none"/>
              </w:rPr>
              <w:t>PE</w:t>
            </w:r>
          </w:p>
        </w:tc>
        <w:tc>
          <w:tcPr>
            <w:tcW w:type="dxa" w:w="2880"/>
            <w:shd w:fill="1F4E79" w:val="clear"/>
          </w:tcPr>
          <w:p>
            <w:pPr>
              <w:jc w:val="center"/>
            </w:pPr>
            <w:r/>
            <w:r>
              <w:rPr>
                <w:rFonts w:ascii="Calibri" w:hAnsi="Calibri"/>
                <w:b/>
                <w:i w:val="0"/>
                <w:color w:val="FFFFFF"/>
                <w:sz w:val="22"/>
                <w:u w:val="none"/>
              </w:rPr>
              <w:t>SEP</w:t>
            </w:r>
          </w:p>
        </w:tc>
        <w:tc>
          <w:tcPr>
            <w:tcW w:type="dxa" w:w="2160"/>
            <w:shd w:fill="1F4E79" w:val="clear"/>
          </w:tcPr>
          <w:p>
            <w:pPr>
              <w:jc w:val="center"/>
            </w:pPr>
            <w:r/>
            <w:r>
              <w:rPr>
                <w:rFonts w:ascii="Calibri" w:hAnsi="Calibri"/>
                <w:b/>
                <w:i w:val="0"/>
                <w:color w:val="FFFFFF"/>
                <w:sz w:val="22"/>
                <w:u w:val="none"/>
              </w:rPr>
              <w:t>CCC</w:t>
            </w:r>
          </w:p>
        </w:tc>
        <w:tc>
          <w:tcPr>
            <w:tcW w:type="dxa" w:w="3600"/>
            <w:shd w:fill="1F4E79" w:val="clear"/>
          </w:tcPr>
          <w:p>
            <w:pPr>
              <w:jc w:val="center"/>
            </w:pPr>
            <w:r/>
            <w:r>
              <w:rPr>
                <w:rFonts w:ascii="Calibri" w:hAnsi="Calibri"/>
                <w:b/>
                <w:i w:val="0"/>
                <w:color w:val="FFFFFF"/>
                <w:sz w:val="22"/>
                <w:u w:val="none"/>
              </w:rPr>
              <w:t>DCI</w:t>
            </w:r>
          </w:p>
        </w:tc>
      </w:tr>
      <w:tr>
        <w:tc>
          <w:tcPr>
            <w:tcW w:type="dxa" w:w="1728"/>
          </w:tcPr>
          <w:p>
            <w:r/>
            <w:r>
              <w:rPr>
                <w:rFonts w:ascii="Calibri" w:hAnsi="Calibri"/>
                <w:b w:val="0"/>
                <w:i w:val="0"/>
                <w:color w:val="000000"/>
                <w:sz w:val="22"/>
                <w:u w:val="none"/>
              </w:rPr>
              <w:t>HS-PS1-7</w:t>
            </w:r>
          </w:p>
        </w:tc>
        <w:tc>
          <w:tcPr>
            <w:tcW w:type="dxa" w:w="2880"/>
          </w:tcPr>
          <w:p>
            <w:r/>
            <w:r>
              <w:rPr>
                <w:rFonts w:ascii="Calibri" w:hAnsi="Calibri"/>
                <w:b w:val="0"/>
                <w:i w:val="0"/>
                <w:color w:val="000000"/>
                <w:sz w:val="22"/>
                <w:u w:val="none"/>
              </w:rPr>
              <w:t>Using Mathematics and Computational Thinking</w:t>
            </w:r>
          </w:p>
        </w:tc>
        <w:tc>
          <w:tcPr>
            <w:tcW w:type="dxa" w:w="2160"/>
          </w:tcPr>
          <w:p>
            <w:r/>
            <w:r>
              <w:rPr>
                <w:rFonts w:ascii="Calibri" w:hAnsi="Calibri"/>
                <w:b w:val="0"/>
                <w:i w:val="0"/>
                <w:color w:val="000000"/>
                <w:sz w:val="22"/>
                <w:u w:val="none"/>
              </w:rPr>
              <w:t>Scale, Proportion, and Quantity</w:t>
            </w:r>
          </w:p>
        </w:tc>
        <w:tc>
          <w:tcPr>
            <w:tcW w:type="dxa" w:w="3600"/>
          </w:tcPr>
          <w:p>
            <w:r/>
            <w:r>
              <w:rPr>
                <w:rFonts w:ascii="Calibri" w:hAnsi="Calibri"/>
                <w:b w:val="0"/>
                <w:i w:val="0"/>
                <w:color w:val="000000"/>
                <w:sz w:val="22"/>
                <w:u w:val="none"/>
              </w:rPr>
              <w:t>PS1.B: Chemical Reactions</w:t>
            </w:r>
          </w:p>
        </w:tc>
      </w:tr>
    </w:tbl>
    <w:p/>
    <w:p>
      <w:pPr>
        <w:spacing w:before="160" w:after="80"/>
        <w:jc w:val="left"/>
      </w:pPr>
      <w:r>
        <w:rPr>
          <w:rFonts w:ascii="Calibri" w:hAnsi="Calibri"/>
          <w:b/>
          <w:i w:val="0"/>
          <w:color w:val="1F4E79"/>
          <w:sz w:val="24"/>
          <w:u w:val="none"/>
        </w:rPr>
        <w:t>Materials &amp; Preparation</w:t>
      </w:r>
    </w:p>
    <w:p>
      <w:pPr>
        <w:pStyle w:val="ListBullet"/>
        <w:spacing w:before="20" w:after="20"/>
      </w:pPr>
      <w:r>
        <w:rPr>
          <w:rFonts w:ascii="Calibri" w:hAnsi="Calibri"/>
          <w:b w:val="0"/>
          <w:i w:val="0"/>
          <w:color w:val="000000"/>
          <w:sz w:val="22"/>
          <w:u w:val="none"/>
        </w:rPr>
        <w:t>Balanced equation interpretation chart (printed)</w:t>
      </w:r>
    </w:p>
    <w:p>
      <w:pPr>
        <w:pStyle w:val="ListBullet"/>
        <w:spacing w:before="20" w:after="20"/>
      </w:pPr>
      <w:r>
        <w:rPr>
          <w:rFonts w:ascii="Calibri" w:hAnsi="Calibri"/>
          <w:b w:val="0"/>
          <w:i w:val="0"/>
          <w:color w:val="000000"/>
          <w:sz w:val="22"/>
          <w:u w:val="none"/>
        </w:rPr>
        <w:t>Mole ratio practice worksheet (printed)</w:t>
      </w:r>
    </w:p>
    <w:p>
      <w:pPr>
        <w:pStyle w:val="ListBullet"/>
        <w:spacing w:before="20" w:after="20"/>
      </w:pPr>
      <w:r>
        <w:rPr>
          <w:rFonts w:ascii="Calibri" w:hAnsi="Calibri"/>
          <w:b w:val="0"/>
          <w:i w:val="0"/>
          <w:color w:val="000000"/>
          <w:sz w:val="22"/>
          <w:u w:val="none"/>
        </w:rPr>
        <w:t>Scientific calculators (1 per student)</w:t>
      </w:r>
    </w:p>
    <w:p>
      <w:pPr>
        <w:pStyle w:val="ListBullet"/>
        <w:spacing w:before="20" w:after="20"/>
      </w:pPr>
      <w:r>
        <w:rPr>
          <w:rFonts w:ascii="Calibri" w:hAnsi="Calibri"/>
          <w:b w:val="0"/>
          <w:i w:val="0"/>
          <w:color w:val="000000"/>
          <w:sz w:val="22"/>
          <w:u w:val="none"/>
        </w:rPr>
        <w:t>Stoichiometry road map (printed — showing moles A -&gt; mole ratio -&gt; moles B)</w:t>
      </w:r>
    </w:p>
    <w:p>
      <w:pPr>
        <w:pStyle w:val="ListBullet"/>
        <w:spacing w:before="20" w:after="20"/>
      </w:pPr>
      <w:r>
        <w:rPr>
          <w:rFonts w:ascii="Calibri" w:hAnsi="Calibri"/>
          <w:b w:val="0"/>
          <w:i w:val="0"/>
          <w:color w:val="000000"/>
          <w:sz w:val="22"/>
          <w:u w:val="none"/>
        </w:rPr>
        <w:t>Whiteboard and markers per student</w:t>
      </w:r>
    </w:p>
    <w:p>
      <w:pPr>
        <w:spacing w:before="160" w:after="80"/>
        <w:jc w:val="left"/>
      </w:pPr>
      <w:r>
        <w:rPr>
          <w:rFonts w:ascii="Calibri" w:hAnsi="Calibri"/>
          <w:b/>
          <w:i w:val="0"/>
          <w:color w:val="1F4E79"/>
          <w:sz w:val="24"/>
          <w:u w:val="none"/>
        </w:rPr>
        <w:t>5E Instructional Sequence</w:t>
      </w:r>
    </w:p>
    <w:p>
      <w:pPr>
        <w:spacing w:before="80" w:after="40"/>
      </w:pPr>
      <w:r>
        <w:rPr>
          <w:rFonts w:ascii="Calibri" w:hAnsi="Calibri"/>
          <w:b/>
          <w:i w:val="0"/>
          <w:color w:val="1F4E79"/>
          <w:sz w:val="22"/>
          <w:u w:val="none"/>
        </w:rPr>
        <w:t xml:space="preserve">Engage (5 min): </w:t>
      </w:r>
      <w:r>
        <w:rPr>
          <w:rFonts w:ascii="Calibri" w:hAnsi="Calibri"/>
          <w:b w:val="0"/>
          <w:i w:val="0"/>
          <w:color w:val="000000"/>
          <w:sz w:val="22"/>
          <w:u w:val="none"/>
        </w:rPr>
        <w:t>Brief review of Day 1 concepts through a warm-up problem or quick discussion. Building on previous days: Recipe analogy: Show a recipe for s'mores: 1 chocolate bar + 2 graham crackers + 1 marshmallow = 1 s'more. If you have 10 chocolate bars, how many graham crackers do you need? How many s'mores can you make? The ratio (1:2:1:1) is fixed by the 'recipe.' In chemistry, the balanced equation IS the recipe, and the coefficients give the ratio.</w:t>
      </w:r>
    </w:p>
    <w:p>
      <w:pPr>
        <w:spacing w:before="80" w:after="40"/>
      </w:pPr>
      <w:r>
        <w:rPr>
          <w:rFonts w:ascii="Calibri" w:hAnsi="Calibri"/>
          <w:b/>
          <w:i w:val="0"/>
          <w:color w:val="1F4E79"/>
          <w:sz w:val="22"/>
          <w:u w:val="none"/>
        </w:rPr>
        <w:t xml:space="preserve">Explore (12 min): </w:t>
      </w:r>
      <w:r>
        <w:rPr>
          <w:rFonts w:ascii="Calibri" w:hAnsi="Calibri"/>
          <w:b w:val="0"/>
          <w:i w:val="0"/>
          <w:color w:val="000000"/>
          <w:sz w:val="22"/>
          <w:u w:val="none"/>
        </w:rPr>
        <w:t>Students work through practice problems or applications in pairs or small groups. Building on previous days: Students practice reading mole ratios from 5 balanced equations. For each equation, they write all possible mole ratios. Example: 2H2 + O2 -&gt; 2H2O gives ratios of 2 mol H2 : 1 mol O2, 2 mol H2 : 2 mol H2O, 1 mol O2 : 2 mol H2O. Then they use these ratios to solve basic mole-to-mole problems: 'If 4.0 moles of H2 react, how many moles of H2O are produced?'</w:t>
      </w:r>
    </w:p>
    <w:p>
      <w:pPr>
        <w:spacing w:before="80" w:after="40"/>
      </w:pPr>
      <w:r>
        <w:rPr>
          <w:rFonts w:ascii="Calibri" w:hAnsi="Calibri"/>
          <w:b/>
          <w:i w:val="0"/>
          <w:color w:val="1F4E79"/>
          <w:sz w:val="22"/>
          <w:u w:val="none"/>
        </w:rPr>
        <w:t xml:space="preserve">Explain (8 min): </w:t>
      </w:r>
      <w:r>
        <w:rPr>
          <w:rFonts w:ascii="Calibri" w:hAnsi="Calibri"/>
          <w:b w:val="0"/>
          <w:i w:val="0"/>
          <w:color w:val="000000"/>
          <w:sz w:val="22"/>
          <w:u w:val="none"/>
        </w:rPr>
        <w:t>Address common misconceptions from practice; model problem-solving strategies. Building on previous days: Teacher introduces stoichiometry as the quantitative relationship between reactants and products in a balanced equation. The process: (1) Start with the given amount in moles. (2) Use the mole ratio from the balanced equation as a conversion factor. (3) Get the desired amount in moles. Demonstrate with the airbag reaction: 2NaN3 -&gt; 2Na + 3N2. If we decompose 5.0 moles of NaN3, how many moles of N2 are produced? (5.0 mol NaN3 x 3 mol N2 / 2 mol NaN3 = 7.5 mol N2)</w:t>
      </w:r>
    </w:p>
    <w:p>
      <w:pPr>
        <w:spacing w:before="80" w:after="40"/>
      </w:pPr>
      <w:r>
        <w:rPr>
          <w:rFonts w:ascii="Calibri" w:hAnsi="Calibri"/>
          <w:b/>
          <w:i w:val="0"/>
          <w:color w:val="1F4E79"/>
          <w:sz w:val="22"/>
          <w:u w:val="none"/>
        </w:rPr>
        <w:t xml:space="preserve">Elaborate (7 min): </w:t>
      </w:r>
      <w:r>
        <w:rPr>
          <w:rFonts w:ascii="Calibri" w:hAnsi="Calibri"/>
          <w:b w:val="0"/>
          <w:i w:val="0"/>
          <w:color w:val="000000"/>
          <w:sz w:val="22"/>
          <w:u w:val="none"/>
        </w:rPr>
        <w:t>CER activity connecting evidence to claims about the topic. Building on previous days: Practice problems with increasing complexity: (1) Mole-to-mole: How many moles of CO2 are produced from 3.0 moles of C3H8 in combustion? (2) Connect to the blueberry field cluster: In the equation 2S + 3O2 + 6H2O -&gt; 4H3O+ + 2SO4(2-), if 0.50 moles of sulfur react, how many moles of H3O+ are produced? Students set up each problem using dimensional analysis with the mole ratio clearly shown.</w:t>
      </w:r>
    </w:p>
    <w:p>
      <w:pPr>
        <w:spacing w:before="80" w:after="40"/>
      </w:pPr>
      <w:r>
        <w:rPr>
          <w:rFonts w:ascii="Calibri" w:hAnsi="Calibri"/>
          <w:b/>
          <w:i w:val="0"/>
          <w:color w:val="1F4E79"/>
          <w:sz w:val="22"/>
          <w:u w:val="none"/>
        </w:rPr>
        <w:t xml:space="preserve">Evaluate (3 min): </w:t>
      </w:r>
      <w:r>
        <w:rPr>
          <w:rFonts w:ascii="Calibri" w:hAnsi="Calibri"/>
          <w:b w:val="0"/>
          <w:i w:val="0"/>
          <w:color w:val="000000"/>
          <w:sz w:val="22"/>
          <w:u w:val="none"/>
        </w:rPr>
        <w:t>Exit ticket with application-level problems requiring multi-step reasoning. Building on previous days: Exit ticket: Given the balanced equation: N2 + 3H2 -&gt; 2NH3 (the Haber process for making ammonia). (1) Write the mole ratio of H2 to NH3. (2) How many moles of NH3 are produced from 9.0 moles of H2? (3) If a factory needs to produce 100.0 moles of NH3, how many moles of N2 are required?</w:t>
      </w:r>
    </w:p>
    <w:p/>
    <w:p>
      <w:pPr>
        <w:spacing w:before="160" w:after="80"/>
        <w:jc w:val="left"/>
      </w:pPr>
      <w:r>
        <w:rPr>
          <w:rFonts w:ascii="Calibri" w:hAnsi="Calibri"/>
          <w:b/>
          <w:i w:val="0"/>
          <w:color w:val="1F4E79"/>
          <w:sz w:val="24"/>
          <w:u w:val="none"/>
        </w:rPr>
        <w:t>Differentiation</w:t>
      </w:r>
    </w:p>
    <w:tbl>
      <w:tblPr>
        <w:tblStyle w:val="TableGrid"/>
        <w:tblW w:type="auto" w:w="0"/>
        <w:jc w:val="center"/>
        <w:tblLook w:firstColumn="1" w:firstRow="1" w:lastColumn="0" w:lastRow="0" w:noHBand="0" w:noVBand="1" w:val="04A0"/>
      </w:tblPr>
      <w:tblGrid>
        <w:gridCol w:w="5040"/>
        <w:gridCol w:w="5040"/>
      </w:tblGrid>
      <w:tr>
        <w:tc>
          <w:tcPr>
            <w:tcW w:type="dxa" w:w="2160"/>
            <w:shd w:fill="1F4E79" w:val="clear"/>
          </w:tcPr>
          <w:p>
            <w:pPr>
              <w:jc w:val="center"/>
            </w:pPr>
            <w:r/>
            <w:r>
              <w:rPr>
                <w:rFonts w:ascii="Calibri" w:hAnsi="Calibri"/>
                <w:b/>
                <w:i w:val="0"/>
                <w:color w:val="FFFFFF"/>
                <w:sz w:val="22"/>
                <w:u w:val="none"/>
              </w:rPr>
              <w:t>Level</w:t>
            </w:r>
          </w:p>
        </w:tc>
        <w:tc>
          <w:tcPr>
            <w:tcW w:type="dxa" w:w="7920"/>
            <w:shd w:fill="1F4E79" w:val="clear"/>
          </w:tcPr>
          <w:p>
            <w:pPr>
              <w:jc w:val="center"/>
            </w:pPr>
            <w:r/>
            <w:r>
              <w:rPr>
                <w:rFonts w:ascii="Calibri" w:hAnsi="Calibri"/>
                <w:b/>
                <w:i w:val="0"/>
                <w:color w:val="FFFFFF"/>
                <w:sz w:val="22"/>
                <w:u w:val="none"/>
              </w:rPr>
              <w:t>Accommodations / Modifications</w:t>
            </w:r>
          </w:p>
        </w:tc>
      </w:tr>
      <w:tr>
        <w:tc>
          <w:tcPr>
            <w:tcW w:type="dxa" w:w="2160"/>
          </w:tcPr>
          <w:p>
            <w:r/>
            <w:r>
              <w:rPr>
                <w:rFonts w:ascii="Calibri" w:hAnsi="Calibri"/>
                <w:b w:val="0"/>
                <w:i w:val="0"/>
                <w:color w:val="000000"/>
                <w:sz w:val="22"/>
                <w:u w:val="none"/>
              </w:rPr>
              <w:t>Approaching</w:t>
            </w:r>
          </w:p>
        </w:tc>
        <w:tc>
          <w:tcPr>
            <w:tcW w:type="dxa" w:w="7920"/>
          </w:tcPr>
          <w:p>
            <w:r/>
            <w:r>
              <w:rPr>
                <w:rFonts w:ascii="Calibri" w:hAnsi="Calibri"/>
                <w:b w:val="0"/>
                <w:i w:val="0"/>
                <w:color w:val="000000"/>
                <w:sz w:val="22"/>
                <w:u w:val="none"/>
              </w:rPr>
              <w:t>Review key concepts from the full sequence before assessment. Provide a mole ratio setup template: '___ mol given x (___ mol desired / ___ mol given) = ___ mol desired' with the balanced equation written above and arrows connecting coefficients to the conversion factor.</w:t>
            </w:r>
          </w:p>
        </w:tc>
      </w:tr>
      <w:tr>
        <w:tc>
          <w:tcPr>
            <w:tcW w:type="dxa" w:w="2160"/>
            <w:shd w:fill="F2F2F2" w:val="clear"/>
          </w:tcPr>
          <w:p>
            <w:r/>
            <w:r>
              <w:rPr>
                <w:rFonts w:ascii="Calibri" w:hAnsi="Calibri"/>
                <w:b w:val="0"/>
                <w:i w:val="0"/>
                <w:color w:val="000000"/>
                <w:sz w:val="22"/>
                <w:u w:val="none"/>
              </w:rPr>
              <w:t>On-Level</w:t>
            </w:r>
          </w:p>
        </w:tc>
        <w:tc>
          <w:tcPr>
            <w:tcW w:type="dxa" w:w="7920"/>
            <w:shd w:fill="F2F2F2" w:val="clear"/>
          </w:tcPr>
          <w:p>
            <w:r/>
            <w:r>
              <w:rPr>
                <w:rFonts w:ascii="Calibri" w:hAnsi="Calibri"/>
                <w:b w:val="0"/>
                <w:i w:val="0"/>
                <w:color w:val="000000"/>
                <w:sz w:val="22"/>
                <w:u w:val="none"/>
              </w:rPr>
              <w:t>Complete the mole ratio practice and stoichiometry problems as designed.</w:t>
            </w:r>
          </w:p>
        </w:tc>
      </w:tr>
      <w:tr>
        <w:tc>
          <w:tcPr>
            <w:tcW w:type="dxa" w:w="2160"/>
          </w:tcPr>
          <w:p>
            <w:r/>
            <w:r>
              <w:rPr>
                <w:rFonts w:ascii="Calibri" w:hAnsi="Calibri"/>
                <w:b w:val="0"/>
                <w:i w:val="0"/>
                <w:color w:val="000000"/>
                <w:sz w:val="22"/>
                <w:u w:val="none"/>
              </w:rPr>
              <w:t>Advanced</w:t>
            </w:r>
          </w:p>
        </w:tc>
        <w:tc>
          <w:tcPr>
            <w:tcW w:type="dxa" w:w="7920"/>
          </w:tcPr>
          <w:p>
            <w:r/>
            <w:r>
              <w:rPr>
                <w:rFonts w:ascii="Calibri" w:hAnsi="Calibri"/>
                <w:b w:val="0"/>
                <w:i w:val="0"/>
                <w:color w:val="000000"/>
                <w:sz w:val="22"/>
                <w:u w:val="none"/>
              </w:rPr>
              <w:t>Complete extension challenge connecting to real-world applications. Extend to real-world scale: If the Haber process plant produces 1000 kg of NH3 per day, how many kg of N2 and H2 are consumed daily?</w:t>
            </w:r>
          </w:p>
        </w:tc>
      </w:tr>
      <w:tr>
        <w:tc>
          <w:tcPr>
            <w:tcW w:type="dxa" w:w="2160"/>
            <w:shd w:fill="F2F2F2" w:val="clear"/>
          </w:tcPr>
          <w:p>
            <w:r/>
            <w:r>
              <w:rPr>
                <w:rFonts w:ascii="Calibri" w:hAnsi="Calibri"/>
                <w:b w:val="0"/>
                <w:i w:val="0"/>
                <w:color w:val="000000"/>
                <w:sz w:val="22"/>
                <w:u w:val="none"/>
              </w:rPr>
              <w:t>ELL</w:t>
            </w:r>
          </w:p>
        </w:tc>
        <w:tc>
          <w:tcPr>
            <w:tcW w:type="dxa" w:w="7920"/>
            <w:shd w:fill="F2F2F2" w:val="clear"/>
          </w:tcPr>
          <w:p>
            <w:r/>
            <w:r>
              <w:rPr>
                <w:rFonts w:ascii="Calibri" w:hAnsi="Calibri"/>
                <w:b w:val="0"/>
                <w:i w:val="0"/>
                <w:color w:val="000000"/>
                <w:sz w:val="22"/>
                <w:u w:val="none"/>
              </w:rPr>
              <w:t>Provide a visual stoichiometry road map with color-coded arrows; use the recipe analogy consistently with visual examples; bilingual problem setups.</w:t>
            </w:r>
          </w:p>
        </w:tc>
      </w:tr>
      <w:tr>
        <w:tc>
          <w:tcPr>
            <w:tcW w:type="dxa" w:w="2160"/>
          </w:tcPr>
          <w:p>
            <w:r/>
            <w:r>
              <w:rPr>
                <w:rFonts w:ascii="Calibri" w:hAnsi="Calibri"/>
                <w:b w:val="0"/>
                <w:i w:val="0"/>
                <w:color w:val="000000"/>
                <w:sz w:val="22"/>
                <w:u w:val="none"/>
              </w:rPr>
              <w:t>IEP</w:t>
            </w:r>
          </w:p>
        </w:tc>
        <w:tc>
          <w:tcPr>
            <w:tcW w:type="dxa" w:w="7920"/>
          </w:tcPr>
          <w:p>
            <w:r/>
            <w:r>
              <w:rPr>
                <w:rFonts w:ascii="Calibri" w:hAnsi="Calibri"/>
                <w:b w:val="0"/>
                <w:i w:val="0"/>
                <w:color w:val="000000"/>
                <w:sz w:val="22"/>
                <w:u w:val="none"/>
              </w:rPr>
              <w:t>Reduce practice problems by half; provide a clear mole ratio template; allow use of a completed example as reference; calculator provided.</w:t>
            </w:r>
          </w:p>
        </w:tc>
      </w:tr>
    </w:tbl>
    <w:p/>
    <w:p>
      <w:pPr>
        <w:spacing w:before="160" w:after="80"/>
        <w:jc w:val="left"/>
      </w:pPr>
      <w:r>
        <w:rPr>
          <w:rFonts w:ascii="Calibri" w:hAnsi="Calibri"/>
          <w:b/>
          <w:i w:val="0"/>
          <w:color w:val="1F4E79"/>
          <w:sz w:val="24"/>
          <w:u w:val="none"/>
        </w:rPr>
        <w:t>CRSE Connections</w:t>
      </w:r>
    </w:p>
    <w:p>
      <w:pPr>
        <w:spacing w:before="80" w:after="80"/>
        <w:shd w:fill="E2EFDA" w:val="clear"/>
      </w:pPr>
      <w:r>
        <w:rPr>
          <w:rFonts w:ascii="Calibri" w:hAnsi="Calibri"/>
          <w:b/>
          <w:i w:val="0"/>
          <w:color w:val="1F4E79"/>
          <w:sz w:val="22"/>
          <w:u w:val="none"/>
        </w:rPr>
        <w:t xml:space="preserve">Culturally Responsive-Sustaining Education: </w:t>
      </w:r>
      <w:r>
        <w:rPr>
          <w:rFonts w:ascii="Calibri" w:hAnsi="Calibri"/>
          <w:b w:val="0"/>
          <w:i w:val="0"/>
          <w:color w:val="000000"/>
          <w:sz w:val="22"/>
          <w:u w:val="none"/>
        </w:rPr>
        <w:t>Discuss the Haber-Bosch process: Fritz Haber (German-Jewish chemist) developed the process for synthesizing ammonia from nitrogen and hydrogen, which enabled mass production of fertilizers that now feed billions of people. However, the same process was used to manufacture explosives in World War I. This dual-use nature of chemistry raises ethical questions about scientific responsibility. Carl Bosch (German engineer) scaled the process industrially.</w:t>
      </w:r>
    </w:p>
    <w:p>
      <w:pPr>
        <w:spacing w:before="160" w:after="80"/>
        <w:jc w:val="left"/>
      </w:pPr>
      <w:r>
        <w:rPr>
          <w:rFonts w:ascii="Calibri" w:hAnsi="Calibri"/>
          <w:b/>
          <w:i w:val="0"/>
          <w:color w:val="1F4E79"/>
          <w:sz w:val="24"/>
          <w:u w:val="none"/>
        </w:rPr>
        <w:t>Hochman Writing Integration</w:t>
      </w:r>
    </w:p>
    <w:p>
      <w:pPr>
        <w:spacing w:before="80" w:after="80"/>
        <w:shd w:fill="D6E4F0" w:val="clear"/>
      </w:pPr>
      <w:r>
        <w:rPr>
          <w:rFonts w:ascii="Calibri" w:hAnsi="Calibri"/>
          <w:b/>
          <w:i w:val="0"/>
          <w:color w:val="1F4E79"/>
          <w:sz w:val="22"/>
          <w:u w:val="none"/>
        </w:rPr>
        <w:t xml:space="preserve">Literacy Activity: </w:t>
      </w:r>
      <w:r>
        <w:rPr>
          <w:rFonts w:ascii="Calibri" w:hAnsi="Calibri"/>
          <w:b w:val="0"/>
          <w:i w:val="0"/>
          <w:color w:val="000000"/>
          <w:sz w:val="22"/>
          <w:u w:val="none"/>
        </w:rPr>
        <w:t>Kernel sentence expansion using 'Mole Ratio': Start with 'Mole Ratio is important.' Expand by adding when, where, why, and how details to create a complex sentence that demonstrates understanding of the concept.</w:t>
      </w:r>
    </w:p>
    <w:sectPr w:rsidR="00FC693F" w:rsidRPr="0006063C" w:rsidSect="00034616">
      <w:footerReference w:type="default" r:id="rId9"/>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1F4E79"/>
        <w:sz w:val="18"/>
      </w:rPr>
      <w:t>Valley Stream Central High School District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