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14: Hess's Law and Enthalpy Calculations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Hess's Law Application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scientist wants to determine the enthalpy change for the reaction C(s) + 2H2(g) -&gt; CH4(g), but this reaction does not occur easily in a calorimeter. However, the enthalpies of combustion for carbon, hydrogen, and methane are well known and can be measured accurately.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scientist can determine delta H for the target reaction by___.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combustion reactions and their known delta H values to demonstrate how they can be rearranged and combined to yield the target reaction.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According to Hess's Law, ___ because enthalpy is a state function. The scientist can ___ the combustion reaction for methane and ___ it with the combustion reactions for carbon and hydrogen because___. The sum of the delta H values equals ___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