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16: Energy in Reactions Review and Performance Task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connect exothermic/endothermic classification, PE diagrams, calorimetry calculations, bond energy analysis, and Hess's Law to solve multi-step energy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Conservation of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principle that ________ cannot be ________ or destroyed, ________ transferred or ________ from one ________ to another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Green Chemistry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design of ________ products and ________ that reduce ________ eliminate the ________ and generation ________ hazardous substances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Review — Exo/Endo, PE Diagrams, Calorimetry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Solving Multi-Step Energy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in Reactions Review and Performance Task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in Reactions Review and Performance Task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in reactions review and performance task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in reactions review and performance task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