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7: Reaction Rates &amp; Equilibrium</w:t>
        <w:br/>
        <w:t>Lesson 1: Collision Theory and Factors Affecting Reaction Rate (Day 1 of 3)</w:t>
        <w:br/>
      </w:r>
      <w:r>
        <w:rPr>
          <w:rFonts w:ascii="Calibri" w:hAnsi="Calibri"/>
          <w:b w:val="0"/>
          <w:i/>
          <w:color w:val="D6E4F0"/>
          <w:sz w:val="22"/>
          <w:u w:val="none"/>
        </w:rPr>
        <w:t>PE: HS-PS1-5</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Think about a crowd of people trying to get through a doorway. What conditions make it faster or slower for everyone to get through?</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A student drops a whole Alka-Seltzer tablet into cold water and a crushed tablet into hot water. Which setup will react faster? List as many reasons as you can.</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define and describe key concepts related to: explain how collision theory accounts for reaction rates and predict how changing temperature, concentration, surface area, or adding a catalyst will affect the rate of a reaction</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HS-PS1-5</w:t>
            </w:r>
          </w:p>
        </w:tc>
        <w:tc>
          <w:tcPr>
            <w:tcW w:type="dxa" w:w="2880"/>
          </w:tcPr>
          <w:p>
            <w:r/>
            <w:r>
              <w:rPr>
                <w:rFonts w:ascii="Calibri" w:hAnsi="Calibri"/>
                <w:b w:val="0"/>
                <w:i w:val="0"/>
                <w:color w:val="000000"/>
                <w:sz w:val="22"/>
                <w:u w:val="none"/>
              </w:rPr>
              <w:t>Planning and Carrying Out Investigations</w:t>
            </w:r>
          </w:p>
        </w:tc>
        <w:tc>
          <w:tcPr>
            <w:tcW w:type="dxa" w:w="2160"/>
          </w:tcPr>
          <w:p>
            <w:r/>
            <w:r>
              <w:rPr>
                <w:rFonts w:ascii="Calibri" w:hAnsi="Calibri"/>
                <w:b w:val="0"/>
                <w:i w:val="0"/>
                <w:color w:val="000000"/>
                <w:sz w:val="22"/>
                <w:u w:val="none"/>
              </w:rPr>
              <w:t>Cause and Effect</w:t>
            </w:r>
          </w:p>
        </w:tc>
        <w:tc>
          <w:tcPr>
            <w:tcW w:type="dxa" w:w="3600"/>
          </w:tcPr>
          <w:p>
            <w:r/>
            <w:r>
              <w:rPr>
                <w:rFonts w:ascii="Calibri" w:hAnsi="Calibri"/>
                <w:b w:val="0"/>
                <w:i w:val="0"/>
                <w:color w:val="000000"/>
                <w:sz w:val="22"/>
                <w:u w:val="none"/>
              </w:rPr>
              <w:t>PS1.B: Chemical Reactions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Alka-Seltzer tablets (whole and crushed, 8 per group)</w:t>
      </w:r>
    </w:p>
    <w:p>
      <w:pPr>
        <w:pStyle w:val="ListBullet"/>
        <w:spacing w:before="20" w:after="20"/>
      </w:pPr>
      <w:r>
        <w:rPr>
          <w:rFonts w:ascii="Calibri" w:hAnsi="Calibri"/>
          <w:b w:val="0"/>
          <w:i w:val="0"/>
          <w:color w:val="000000"/>
          <w:sz w:val="22"/>
          <w:u w:val="none"/>
        </w:rPr>
        <w:t>Beakers 250 mL (4 per group)</w:t>
      </w:r>
    </w:p>
    <w:p>
      <w:pPr>
        <w:pStyle w:val="ListBullet"/>
        <w:spacing w:before="20" w:after="20"/>
      </w:pPr>
      <w:r>
        <w:rPr>
          <w:rFonts w:ascii="Calibri" w:hAnsi="Calibri"/>
          <w:b w:val="0"/>
          <w:i w:val="0"/>
          <w:color w:val="000000"/>
          <w:sz w:val="22"/>
          <w:u w:val="none"/>
        </w:rPr>
        <w:t>Thermometers (1 per group)</w:t>
      </w:r>
    </w:p>
    <w:p>
      <w:pPr>
        <w:pStyle w:val="ListBullet"/>
        <w:spacing w:before="20" w:after="20"/>
      </w:pPr>
      <w:r>
        <w:rPr>
          <w:rFonts w:ascii="Calibri" w:hAnsi="Calibri"/>
          <w:b w:val="0"/>
          <w:i w:val="0"/>
          <w:color w:val="000000"/>
          <w:sz w:val="22"/>
          <w:u w:val="none"/>
        </w:rPr>
        <w:t>Stopwatches or timers (1 per group)</w:t>
      </w:r>
    </w:p>
    <w:p>
      <w:pPr>
        <w:pStyle w:val="ListBullet"/>
        <w:spacing w:before="20" w:after="20"/>
      </w:pPr>
      <w:r>
        <w:rPr>
          <w:rFonts w:ascii="Calibri" w:hAnsi="Calibri"/>
          <w:b w:val="0"/>
          <w:i w:val="0"/>
          <w:color w:val="000000"/>
          <w:sz w:val="22"/>
          <w:u w:val="none"/>
        </w:rPr>
        <w:t>Ice, room temperature water, and hot water</w:t>
      </w:r>
    </w:p>
    <w:p>
      <w:pPr>
        <w:pStyle w:val="ListBullet"/>
        <w:spacing w:before="20" w:after="20"/>
      </w:pPr>
      <w:r>
        <w:rPr>
          <w:rFonts w:ascii="Calibri" w:hAnsi="Calibri"/>
          <w:b w:val="0"/>
          <w:i w:val="0"/>
          <w:color w:val="000000"/>
          <w:sz w:val="22"/>
          <w:u w:val="none"/>
        </w:rPr>
        <w:t>Hydrochloric acid at two concentrations: 0.5 M and 2.0 M (for teacher demo)</w:t>
      </w:r>
    </w:p>
    <w:p>
      <w:pPr>
        <w:pStyle w:val="ListBullet"/>
        <w:spacing w:before="20" w:after="20"/>
      </w:pPr>
      <w:r>
        <w:rPr>
          <w:rFonts w:ascii="Calibri" w:hAnsi="Calibri"/>
          <w:b w:val="0"/>
          <w:i w:val="0"/>
          <w:color w:val="000000"/>
          <w:sz w:val="22"/>
          <w:u w:val="none"/>
        </w:rPr>
        <w:t>Collision theory diagram handout (printed)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Anchoring phenomenon presentation. Students record initial observations and questions. Topic focus: Collision Theory and Factors Affecting Reaction Rate. Show a time-lapse video of iron rusting (very slow reaction) next to a video of an explosion (very fast reaction). Ask: Both are chemical reactions. What makes one take years and the other a fraction of a second? Students brainstorm factors that might affect how fast a reaction occurs and share with the class.</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Guided discovery activity — students investigate the concept through hands-on work. Topic focus: Collision Theory and Factors Affecting Reaction Rate. Controlled experiment: Groups test how four factors affect the rate of Alka-Seltzer dissolving in water. Each group tests one variable while controlling others: (1) Temperature — cold vs. hot water with whole tablets; (2) Surface area — whole vs. crushed tablet in room-temp water; (3) Concentration — the teacher demos HCl at 0.5 M vs. 2.0 M reacting with zinc metal; (4) Catalyst — not tested directly but discussed. Groups record time to complete dissolution and calculate relative rates.</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Direct instruction introducing core vocabulary, principles, and relationships. Topic focus: Collision Theory and Factors Affecting Reaction Rate. Teacher introduces collision theory: for a reaction to occur, particles must (1) collide, (2) with sufficient energy (greater than or equal to activation energy), and (3) with proper orientation. Connect each factor to the theory: Higher temperature means faster particles and more energetic collisions. Higher concentration means more particles in the same space, so more frequent collisions. Greater surface area exposes more particles to collide. Catalysts lower Ea so more collisions have sufficient energy.</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Hochman writing activity using new vocabulary in Because/But/So sentences. Topic focus: Collision Theory and Factors Affecting Reaction Rate. Students analyze two Maxwell-Boltzmann distribution curves — one at low temperature and one at high temperature. They shade the area representing particles with energy greater than Ea and explain why increasing temperature dramatically increases reaction rate. They then sketch what happens when a catalyst lowers Ea on the same curve.</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 match terms to definitions, identify key relationships. Topic focus: Collision Theory and Factors Affecting Reaction Rate. Exit ticket: A factory produces ammonia gas. The plant manager wants to speed up the reaction. For each proposed change (raising temperature, increasing pressure/concentration of reactants, adding a catalyst), explain using collision theory WHY each would increase the rate.</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collision theory reference card with diagrams showing effective vs. ineffective collisions; pre-formatted data table for the Alka-Seltzer experiment with column headers filled in.</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experimental investigation and collision theory analysis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Design an additional experiment to quantify the relationship between temperature and rate — predict whether doubling temperature doubles the rate, and justify using collision theory and the Maxwell-Boltzmann distribution.</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Visual collision theory diagrams with bilingual labels; sentence frames for explaining each factor: 'Increasing ___ causes the reaction rate to ___ because___.'</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Assign one variable per group rather than rotating; provide a completed example of one factor's analysis; allow verbal explanation as alternative to written exit ticket.</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traditional fermentation practices across cultures as examples of controlling reaction rate: Korean kimchi fermentation (temperature and salt concentration control the rate of bacterial activity), Ethiopian injera preparation (time and temperature for wild yeast fermentation), and Mexican pulque production. Highlight how these communities empirically controlled reaction rates for thousands of years before collision theory was formalized.</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using 'reaction rate': Crushing a solid reactant increases the reaction rate because___. Both reactions use the same chemicals, but the one at higher temperature reacts faster, so___. A catalyst does not change the products of a reaction, but it does increase the rate because___.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