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15: Rates and Equilibrium Review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apply collision theory, Le Chatelier's principle, and equilibrium expressions to analyze complex reaction systems and solve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Mass 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equilibrium, the ________ of product ________ reactant concentrations ________ raised to ________ coefficients) is ________ at a ________ temperature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Industrial Compromise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balancing of ________ rate and ________ yield in ________ often choosing ________ conditions with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Collision Theory and Rate Factors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Review — Writing and Calculating Keq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Rates and Equilibrium Review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Rates and Equilibrium Review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rates and equilibrium review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rates and equilibrium review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