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4: Reaction Rate Graphs and Interpreting Rate Data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interpret graphs showing changes in concentration or volume over time to determine reaction rate and identify when a reaction is complete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Rate of Reaction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change in ________ of a ________ or product ________ unit time, ________ expressed in ________ per second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Average Rate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overall change ________ concentration divided ________ the total ________ elapsed for ________ given interval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Reading Concentration vs. Time Graphs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Why Reaction Rate Decreases Over Time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Reaction Rate Graphs and Interpreting Rate Data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Reaction Rate Graphs and Interpreting Rate Data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reaction rate graphs and interpreting rate data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reaction rate graphs and interpreting rate data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