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5: Reaction Rate Graphs and Interpreting Rate Data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interpret graphs showing changes in concentration or volume over time to determine reaction rate and identify when a reaction is complete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Slope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steepness of ________ line on ________ graph, calculated ________ the change ________ y divided ________ the change ________ x; represents ________ on a ________ graph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Instantaneous Rate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rate of ________ reaction at ________ specific moment ________ time, determined ________ the slope ________ the tangent ________ to the ________ at that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Rate from Graph Data — The Slope Method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Comparing Graphs — Effects of Temperature and Catalysts on Rate Curves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Reaction Rate Graphs and Interpreting Rate Data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Reaction Rate Graphs and Interpreting Rate Data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reaction rate graphs and interpreting rate data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reaction rate graphs and interpreting rate data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