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8: Dynamic Equilibrium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Understanding Dynamic Equilibrium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sealed container holds nitrogen dioxide (NO2, a brown gas) in equilibrium with dinitrogen tetroxide (N2O4, a colorless gas) according to the equation 2NO2(g) &lt;-&gt; N2O4(g). A student observes that the brown color in the sealed tube does not change over several hours. The student concludes that all the NO2 has reacted and the reaction is complete.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student's conclusion is incorrect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definition of dynamic equilibrium and evidence from the straw transfer activity to explain why the color remains constant while both reactions continue.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constant brown color indicates that the concentration of NO2 is___. However, this does not mean the reaction has stopped because at equilibrium, the forward reaction (NO2 -&gt; N2O4) occurs at the same rate as___. If we could track individual molecules, we would see___.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