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7: Reaction Rates &amp; Equilibrium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15 days  |  Performance Expectations: HS-PS1-5, HS-PS1-6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When you open a bottle of soda, it fizzes vigorously and goes flat over time. But if you recap the bottle tightly, the fizzing slows and eventually seems to stop — even though CO2 is still dissolved in the liquid. Why does the fizzing stop in a sealed bottle?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conditions must be met for a chemical reaction to occur, and how can we control how fast it happens?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does it mean for a chemical system to be in equilibrium, and how do changes in conditions shift the equilibrium?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use equilibrium expressions to predict the relative amounts of reactants and products?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Theory and Factors Affecting Reaction Rate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explain how collision theory accounts for re...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Theory and Factors Affecting Reaction Rate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explain how collision theory accounts for reaction rates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Theory and Factors Affecting Reaction Rate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explain how collision theory accounts for reacti...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Reaction Rate Graphs and Interpreting Rate Data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interpret graphs showing changes in concentr...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Reaction Rate Graphs and Interpreting Rate Data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interpret graphs showing changes in concentration o...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Dynamic Equilibrium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describe dynamic equilibrium as the state wh...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Dynamic Equilibrium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describe dynamic equilibrium as the state where the forwar...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Dynamic Equilibrium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describe dynamic equilibrium as the state where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 Chatelier's Principle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predict how changes in concentration, temper...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 Chatelier's Principle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predict how changes in concentration, temperature, or pres...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 Chatelier's Principle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predict how changes in concentration, temperatur...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Expressions and Keq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write an equilibrium expression (Keq) for a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Expressions and Keq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write an equilibrium expression (Keq) for a reversi...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Rates and Equilibrium Review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apply collision theory, Le Chatelier's princ...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Rates and Equilibrium Review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apply collision theory, Le Chatelier's principle, a...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HS-PS1-5</w:t>
              <w:br/>
              <w:t>HS-PS1-6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Constructing Explanations and Designing Solutions</w:t>
              <w:br/>
              <w:t>Developing and Using Models</w:t>
              <w:br/>
              <w:t>Engaging in Argument from Evidence</w:t>
              <w:br/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Stability and Change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how reaction rates and equilibrium are embedded in cultural food practices — fermentation in West African, Korean, and Latin American cuisines, tea brewing across Asian cultures, and yogurt-making in Middle Eastern and South Asian traditions. Students also examine how Le Chatelier's principle applies to industrial chemistry and environmental justice issues like acid rain formation.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Exit tickets on collision theory and rate factors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Le Chatelier's principle prediction checks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Keq calculation practice quiz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Reaction Rate Factors Lab Report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7 Exam: Reaction Rates &amp; Equilibrium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7: Factors Affecting Reaction Rate — The Alka-Seltzer Experiment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