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9: Redox &amp; Electrochemistry  |  Lesson 5: Half-Reactions and the Activity Series (Day 2 of 2)</w:t>
      </w:r>
    </w:p>
    <w:p>
      <w:pPr>
        <w:spacing w:before="0" w:after="80"/>
        <w:jc w:val="center"/>
      </w:pPr>
      <w:r>
        <w:rPr>
          <w:rFonts w:ascii="Calibri" w:hAnsi="Calibri"/>
          <w:b/>
          <w:i w:val="0"/>
          <w:color w:val="1F4E79"/>
          <w:sz w:val="24"/>
          <w:u w:val="none"/>
        </w:rPr>
        <w:t>Topic: Activity Series Predictions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student's silver ring tarnishes (turns black) when exposed to air containing traces of hydrogen sulfide (H2S) gas. The tarnish is silver sulfide (Ag2S). The student tries to clean the ring by soaking it in aluminum foil and baking soda solution. The tarnish disappears and the ring is shiny again.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aluminum foil cleaned the silver ring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activity series to explain why aluminum can reduce silver sulfide back to silver metal, and write the half-reactions.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Aluminum is ___ active than silver on the activity series, meaning it has a greater tendency to___. In this reaction, aluminum is ___ (loses electrons) and silver ions in Ag2S are ___ (gain electrons). The half-reactions are: Oxidation: ___. Reduction: ___. This works because aluminum ___ silver on the activity series.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