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8: Electrochemical (Voltaic) Cells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Voltaic Cell Design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builds a voltaic cell using iron and silver electrodes with appropriate salt solutions. The voltmeter reads 1.24 V. When the student removes the salt bridge, the voltage immediately drops to 0 V. The student replaces the salt bridge and the voltage returns.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salt bridge is essential for the voltaic cell to function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voltage data with and without the salt bridge, and explain what happens to charge balance in each half-cell when the bridge is removed.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When the cell operates, electrons flow from ___ to ___ through the wire. This causes the anode half-cell to become ___ charged (loss of negative electrons) and the cathode half-cell to become ___ charged (gain of negative electrons). Without the salt bridge, this charge buildup ___ the flow of electrons because___. The salt bridge restores balance by allowing ___ ions to migrate to the ___ half-cell and ___ ions to migrate to the ___ half-cell.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