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10: Waves, EM Radiation &amp; Nuclear Chemistry  |  Lesson 10: Nuclear Applications and Waves Review (Day 2 of 2)</w:t>
      </w:r>
    </w:p>
    <w:p>
      <w:pPr>
        <w:spacing w:before="0" w:after="80"/>
        <w:jc w:val="center"/>
      </w:pPr>
      <w:r>
        <w:rPr>
          <w:rFonts w:ascii="Calibri" w:hAnsi="Calibri"/>
          <w:b/>
          <w:i w:val="0"/>
          <w:color w:val="1F4E79"/>
          <w:sz w:val="24"/>
          <w:u w:val="none"/>
        </w:rPr>
        <w:t>Topic: Evaluating Nuclear Applications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community near a proposed nuclear power plant is divided. Supporters argue it will provide clean energy with no carbon emissions. Opponents argue the risk of meltdown and the problem of radioactive waste make it too dangerous. Both sides present data and emotional arguments.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decision about building the nuclear plant should consider both ___ and ___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scientific evidence about fission reactions, energy output, waste products, safety records, and comparison to fossil fuel emissions to evaluate both perspectives.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Nuclear fission produces energy by ___, and the amount of energy per kilogram of fuel is ___ compared to fossil fuels. The main benefit is ___ because___. However, the main risks include ___ because___. A scientifically informed decision would weigh ___ against ___ and also consider___.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