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11: Engineering Design &amp; Review  |  Lesson 8: Course Review and Regents Exam Preparation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Cumulative Chemistry Application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new electric vehicle battery company claims their lithium-iron-phosphate (LFP) battery is safer, cheaper, and more environmentally friendly than traditional lithium-cobalt-oxide batteries, though it has slightly lower energy density. The company asks: 'Is this battery the best option for widespread adoption?'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LFP battery is/is not the best option for widespread adoption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Integrate chemistry concepts from multiple units: electrochemistry (cell design and voltage), energy (enthalpy and bond stability), materials science (element properties from the periodic table), and engineering design (trade-off analysis of criteria and constraints).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From an electrochemistry perspective, the LFP battery works by___. Its lower energy density means ___, which is a limitation for___. However, iron is ___ than cobalt on the periodic table, making it more abundant and___. The engineering trade-off between energy density and ___ means that for applications like ___, the LFP battery is preferable because___. For applications requiring ___, the cobalt battery may be better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