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11: Engineering Design &amp; Review</w:t>
        <w:br/>
        <w:t>Lesson 8: Course Review and Regents Exam Preparation (Day 3 of 3)</w:t>
        <w:br/>
      </w:r>
      <w:r>
        <w:rPr>
          <w:rFonts w:ascii="Calibri" w:hAnsi="Calibri"/>
          <w:b w:val="0"/>
          <w:i/>
          <w:color w:val="D6E4F0"/>
          <w:sz w:val="22"/>
          <w:u w:val="none"/>
        </w:rPr>
        <w:t>PE: HS-ETS1-1, HS-ETS1-2, HS-ETS1-3, HS-ETS1-4</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demonstrate mastery of all major chemistry concepts by analyzing multi-concept problems in the style of the Regents examination in Physical Science: Chemistry.</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demonstrate mastery of all major chemistry concepts by analyzing multi-concept problems in the style of the Regents examination in Physical Science: Chemistry</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HS-ETS1-1</w:t>
              <w:br/>
              <w:t>HS-ETS1-2</w:t>
              <w:br/>
              <w:t>HS-ETS1-3</w:t>
              <w:br/>
              <w:t>HS-ETS1-4</w:t>
            </w:r>
          </w:p>
        </w:tc>
        <w:tc>
          <w:tcPr>
            <w:tcW w:type="dxa" w:w="2880"/>
          </w:tcPr>
          <w:p>
            <w:r/>
            <w:r>
              <w:rPr>
                <w:rFonts w:ascii="Calibri" w:hAnsi="Calibri"/>
                <w:b w:val="0"/>
                <w:i w:val="0"/>
                <w:color w:val="000000"/>
                <w:sz w:val="22"/>
                <w:u w:val="none"/>
              </w:rPr>
              <w:t>Engaging in Argument from Evidence</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ETS1.A: Defining and Delimiting Engineering Problems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Regents-style practice question clusters (printed, 3 clusters)</w:t>
      </w:r>
    </w:p>
    <w:p>
      <w:pPr>
        <w:pStyle w:val="ListBullet"/>
        <w:spacing w:before="20" w:after="20"/>
      </w:pPr>
      <w:r>
        <w:rPr>
          <w:rFonts w:ascii="Calibri" w:hAnsi="Calibri"/>
          <w:b w:val="0"/>
          <w:i w:val="0"/>
          <w:color w:val="000000"/>
          <w:sz w:val="22"/>
          <w:u w:val="none"/>
        </w:rPr>
        <w:t>Chemistry reference table (printed, 1 per student)</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Unit-by-unit review checklist (printed)</w:t>
      </w:r>
    </w:p>
    <w:p>
      <w:pPr>
        <w:pStyle w:val="ListBullet"/>
        <w:spacing w:before="20" w:after="20"/>
      </w:pPr>
      <w:r>
        <w:rPr>
          <w:rFonts w:ascii="Calibri" w:hAnsi="Calibri"/>
          <w:b w:val="0"/>
          <w:i w:val="0"/>
          <w:color w:val="000000"/>
          <w:sz w:val="22"/>
          <w:u w:val="none"/>
        </w:rPr>
        <w:t>Flashcard materials for student-created review tools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Self-assessment survey: Students rate their confidence (1-5) on each major topic area from the course. Teacher tallies class results to identify the areas needing the most review. This data drives the focus of the review session.</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Regents-style practice clusters: Students work through three question clusters modeled after the Physical Science: Chemistry exam format. Each cluster includes a phenomenon-based stimulus with reading passages, data tables, and diagrams, followed by 4-5 questions (mix of multiple choice and constructed response) that span multiple performance expectations. Students work individually first, then compare answers with a partner.</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Teacher reviews the practice clusters, focusing on the most commonly missed questions. For each, teacher models the thinking process: identify the PE being tested, find the relevant information in the stimulus, apply the correct chemistry concept, and construct a complete response. Emphasize how to use the reference table effectively.</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Student-created review tools: Each student creates 5 flashcards for concepts they rated lowest on the self-assessment. Each card must include the concept, a definition or formula, an example or diagram, and a connection to a real-world application. Students exchange cards with a partner and quiz each other.</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Final reflection and goal-setting: Students complete a brief course reflection: (1) What chemistry concept was most meaningful to you and why? (2) How will you prepare for the Regents exam? (3) How might you use chemistry knowledge beyond this class? Teacher collects and provides written feedback.</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structured review guide organized by unit with key formulas, vocabulary, and one sample problem per topic; allow use of all notes and reference materials during practice clusters.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practice clusters and flashcard creation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Create a study guide for a peer that includes practice problems, mnemonics, and concept maps connecting ideas across units. Present one topic as a 3-minute review lesson to the class.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bilingual review guide with visual concept maps; allow reference table use in native language if available; sentence frames for constructed response questions; oral option for reflection.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individualized review checklist based on prior assessment data; allow extended time for practice clusters; reduce flashcard requirement to 3; provide study guide with worked examples for each topic.</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Final reflection on the diversity of chemists and chemistry traditions explored throughout the course — from ancient metallurgists in Africa and Asia to Marie Curie, Alice Ball, Marie Maynard Daly, Gertrude Elion, and Chien-Shiung Wu. Emphasize that chemistry is a human endeavor built by people of all backgrounds, and that students carry forward this tradition as scientifically literate citizens who can use chemistry knowledge to understand and improve their world.</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'Reference Table': Start with 'Reference Table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