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9: Vectors: Representation, Addition, and Components (Day 2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Recall from yesterday: explain one key idea from yesterday about how to define and describe key concepts related to: distinguish between scalar and vector quantities, add vectors graphically using the head-to-tail method, and resolve a vector into its x- and y-components using trigonometry.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compare concepts and distinguish between scalar and vector quantities, add vectors graphically using the head-to-tail method, and resolve a vector into its x- and y-components using trigonometry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Developing and Using Models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Protractors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 paper (4 sheets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Vector addition practice worksheet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with trig functions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(for distinguishing component vectors)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warm-up connecting Day 1 vocabulary to a new example or context. Continuing: Show a short video of an airplane flying in a crosswind — the plane points one direction but moves in a different direction over the ground. Ask: Why doesn't the plane go where it's pointing? Introduce the idea that motion and forces often combine in ways that require vector thinking.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Structured practice — students work through increasingly complex problems with scaffolds. Continuing: Guided activity: Students use rulers and protractors to perform graphical vector addition. Problem 1: Walk 5.0 cm east, then 3.0 cm north — draw the resultant and measure its length and angle. Problem 2: Two forces act on an object — 8.0 N at 0 degrees and 6.0 N at 90 degrees. Find the resultant graphically. Students discover the head-to-tail method through guided practice.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Mini-lesson addressing patterns from practice; introduce additional complexity. Continuing: Formalize the concepts: scalar vs. vector quantities (table of examples: distance/displacement, speed/velocity, mass/force). Teach the component method: Ax = A cos(theta), Ay = A sin(theta). Demonstrate finding the resultant from components: R = sqrt(Rx^2 + Ry^2) and theta = tan^-1(Ry/Rx). Work through one full example with a 50 N force at 37 degrees above horizontal.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Partner work on application problems with real-world contexts. Continuing: Application problem: A river current flows east at 3.0 m/s. A swimmer heads north at 4.0 m/s relative to the water. Students find the swimmer's resultant velocity (magnitude and direction) using both graphical and component methods and compare their answers.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Formative assessment — students solve 2-3 problems independently and self-check. Continuing: Exit ticket: A force of 100 N acts at 30 degrees above the horizontal. Calculate the horizontal and vertical components. Then: Is temperature a scalar or vector? Explain.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completed examples from Day 1 as reference. Provide a step-by-step vector addition checklist with diagrams. Include a pre-drawn coordinate grid for graphical addition. Supply a SOH-CAH-TOA reference triangle on every worksheet.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graphical and component vector addition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a three-vector addition problem using the component method (e.g., three forces at different angles acting on a ring). Calculate equilibrant force.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visual scalar vs. vector comparison chart with icons (arrow for vector, number for scalar). Use color-coding for x-components (red) and y-components (blue) throughout. Sentence frames for explaining direction.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calculator tutorial card showing how to use sin, cos, and tan functions. Break the component method into a numbered checklist. Allow use of the graphical method for all problems if the component method is challenging.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navigation has been essential across cultures — Polynesian wayfinders used star positions and ocean currents (vector reasoning) to navigate thousands of miles across the Pacific without instruments, demonstrating sophisticated understanding of combining directional quantities.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'Equilibrant': Write three sentences — 'Equilibrant... because ___.' / 'Equilibrant... but ___.' / 'Equilibrant... so ___.'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