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2: Kinematics — 1D &amp; 2D Motion</w:t>
        <w:br/>
        <w:t>Lesson 10: Kinematic Equations for Constant Acceleration (Day 3 of 3)</w:t>
        <w:br/>
      </w:r>
      <w:r>
        <w:rPr>
          <w:rFonts w:ascii="Calibri" w:hAnsi="Calibri"/>
          <w:b w:val="0"/>
          <w:i/>
          <w:color w:val="D6E4F0"/>
          <w:sz w:val="22"/>
          <w:u w:val="none"/>
        </w:rPr>
        <w:t>PE: HS-PS2-1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select and apply the appropriate kinematic equation to solve problems involving constant acceleration in one dimension.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select and apply the appropriate kinematic equation to solve problems involving constant acceleration in one dimension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r>
          </w:p>
        </w:tc>
        <w:tc>
          <w:tcPr>
            <w:tcW w:type="dxa" w:w="2880"/>
          </w:tcPr>
          <w:p>
            <w:r/>
            <w:r>
              <w:rPr>
                <w:rFonts w:ascii="Calibri" w:hAnsi="Calibri"/>
                <w:b w:val="0"/>
                <w:i w:val="0"/>
                <w:color w:val="000000"/>
                <w:sz w:val="22"/>
                <w:u w:val="none"/>
              </w:rPr>
              <w:t>Using Mathematics and Computational Thinking</w:t>
              <w:br/>
              <w:t>Constructing Explanations and Designing Solutions</w:t>
            </w:r>
          </w:p>
        </w:tc>
        <w:tc>
          <w:tcPr>
            <w:tcW w:type="dxa" w:w="2160"/>
          </w:tcPr>
          <w:p>
            <w:r/>
            <w:r>
              <w:rPr>
                <w:rFonts w:ascii="Calibri" w:hAnsi="Calibri"/>
                <w:b w:val="0"/>
                <w:i w:val="0"/>
                <w:color w:val="000000"/>
                <w:sz w:val="22"/>
                <w:u w:val="none"/>
              </w:rPr>
              <w:t>Cause and Effect</w:t>
              <w:br/>
              <w:t>Scale, Proportion, and Quantity</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Kinematic equations reference card (printed)</w:t>
      </w:r>
    </w:p>
    <w:p>
      <w:pPr>
        <w:pStyle w:val="ListBullet"/>
        <w:spacing w:before="20" w:after="20"/>
      </w:pPr>
      <w:r>
        <w:rPr>
          <w:rFonts w:ascii="Calibri" w:hAnsi="Calibri"/>
          <w:b w:val="0"/>
          <w:i w:val="0"/>
          <w:color w:val="000000"/>
          <w:sz w:val="22"/>
          <w:u w:val="none"/>
        </w:rPr>
        <w:t>Problem set handout (tiered difficulty: 12 problems)</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Physics Reference Table (NYSED)</w:t>
      </w:r>
    </w:p>
    <w:p>
      <w:pPr>
        <w:pStyle w:val="ListBullet"/>
        <w:spacing w:before="20" w:after="20"/>
      </w:pPr>
      <w:r>
        <w:rPr>
          <w:rFonts w:ascii="Calibri" w:hAnsi="Calibri"/>
          <w:b w:val="0"/>
          <w:i w:val="0"/>
          <w:color w:val="000000"/>
          <w:sz w:val="22"/>
          <w:u w:val="none"/>
        </w:rPr>
        <w:t>Mini-whiteboards for practice problems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Present a real scenario: A driver sees a red light 80 m ahead while traveling at 25 m/s. If the car decelerates at -3.0 m/s^2, will it stop in time? Tell students that by the end of class, they will be able to answer this question precisely. Ask for predictions first — thumbs up (stops in time) or thumbs down.</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Introduce the four kinematic equations from the Physics Reference Table: (1) vf = vi + at, (2) d = vit + 1/2at^2, (3) vf^2 = vi^2 + 2ad, (4) d = (vi + vf)/2 x t. Students work in pairs to create a chart: for each equation, list the five variables (vi, vf, a, d, t) and circle which one is MISSING. This becomes their equation selection strategy: identify the variable you don't know and don't need, then pick the equation that doesn't contain it.</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Model the problem-solving strategy: (1) List knowns and unknowns. (2) Identify which variable is not given and not asked for. (3) Select the equation missing that variable. (4) Substitute and solve with units. (5) Check: Does the answer make sense? Work through two examples: the red-light problem from Engage and a rocket launching vertically with constant acceleration.</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Students work through tiered problems independently: Level 1 — direct plug-in (given vi, a, t, find d). Level 2 — requires solving for an intermediate variable first. Level 3 — multi-step context problems (a train accelerating out of a station, a skateboarder going down a hill). Students self-select starting level.</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A ball rolls down a ramp starting from rest and accelerates at 2.0 m/s^2. How far does it travel in 3.0 seconds? What is its final velocity?</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kinematic equation selection flowchart: 'What variable is missing? -&gt; Use this equation.' Include a worked example for each equation type. Pre-organize problems as Step 1: List knowns, Step 2: Choose equation, Step 3: Substitute, Step 4: Solve.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equation selection chart and tiered problem set, working through at least Levels 1 and 2.</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Solve multi-object problems (two cars starting at different times, one chasing the other) and determine when/where they meet. Derive kinematic equations from the definitions of acceleration and the area under a v-t graph.</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bilingual physics problem glossary (starts from rest = vi = 0, comes to a stop = vf = 0, uniform acceleration = a is constant). Use visual problem diagrams with labeled arrows for each practice problem.</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laminated formula card that stays on the desk. Break each problem into numbered micro-steps with blanks to fill in. Reduce problem set to 6 problems (2 per level). Allow extended time.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kinematic equations are essential in automotive safety testing — connecting to Ralph Nader's 'Unsafe at Any Speed' and how crash testing disproportionately failed to account for diverse body types until recent advocacy led to more inclusive testing standards.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'Final Velocity (vf)': Start with 'Final Velocity (vf)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