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22: Motion Graphs: Position-Time and Velocity-Time Analysis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If your day today were a graph, what would it look like? Would it be smooth, bumpy, or have sudden changes?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Draw a velocity-time graph for this scenario: A car starts at rest, speeds up for 3 seconds, moves at constant speed for 4 seconds, then slows to a stop in 2 seconds.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translate between position-time graphs, velocity-time graphs, and verbal descriptions of motion.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Developing and Using Models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 paper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Motion graph analysis worksheets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Show a motion sensor graph of a student walking — forward, stop, backward. Class interprets what happened.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Station activity: Station 1 — convert verbal descriptions to d-t graphs. Station 2 — convert d-t to v-t graphs. Station 3 — calculate displacement from v-t graph area.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concepts: slope of d-t = velocity, slope of v-t = acceleration, area under v-t = displacement.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Regents-style practice: match graphs to descriptions, calculate values from graph data.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Given a v-t graph, find acceleration for each segment and total displacement.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graph templates with pre-labeled axes and scales; reference card showing slope/area relationships.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all station activities and translate fluently between graph types.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Create acceleration-time graphs from v-t graphs; analyze non-uniform acceleration scenarios.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Color-coded graphs — position in blue, velocity in red; visual vocabulary showing what 'slope' and 'area' mean on each graph type.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Enlarged graph paper; one station at a time with checkpoint; graph interpretation reference card.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GPS technology and motion tracking — how motion graphs are used in sports analytics, helping athletes from all backgrounds optimize performance through physics-based data analysis.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Appositive sentence: 'The slope of a position-time graph, ___(what it represents)___, tells us about an object's motion by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