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12: Weight, Mass, and the Force of Gravity (Day 2 of 2)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Weight vs. Mass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produce company ships fruit from Earth to a hypothetical Moon colony. On Earth, they pack 100 kg of apples into a crate. A customer on the Moon colony weighs the crate on a spring scale and reads only 162 N, which corresponds to 16.5 kg on Earth. The customer claims they were shortchanged. The company insists they shipped 100 kg.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Based on the difference between mass and weight, I claim that both the company and the customer can be correct because...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Calculate the weight of 100 kg of apples on the Moon (g = 1.62 m/s^2) and explain why a spring scale calibrated for Earth would give a misleading reading on the Moon.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This evidence supports my claim because a spring scale measures ___, not mass. On the Moon, 100 kg has a weight of only ___ N, which a scale calibrated for Earth would incorrectly report as ___ kg. To accurately measure mass on the Moon, the customer should use a ___ instead.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