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16: Inclined Planes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resolve gravitational force into components parallel and perpendicular to an inclined plane and calculate the acceleration of an object on a frictionless or frictional incline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Inclined Plane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flat surface ________ at an ________ to the ________ one of ________ simple machines ________ allows analysis ________ forces in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Angle of Repose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maximum angle ________ which an ________ on a ________ remains stationary; ________ this angle, ________ component of ________ along the ________ equals the ________ static friction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Why Inclined Planes Require a Rotated Coordinate System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Acceleration on a Frictionless Incline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Inclined Planes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Inclined Planes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inclined planes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inclined planes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