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5: Newton's Second Law — F = ma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Newton's Second Law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70 kg sprinter accelerates from rest to 10 m/s in 1.5 seconds at the start of a race. A 2000 kg car also accelerates from rest to 10 m/s but takes 4.0 seconds.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Newton's Second Law, I claim that the sprinter generates a greater acceleration than the car, but the car requires a greater net force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acceleration and net force for both the sprinter and the car using a = Δv/Δt and F = ma.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while the sprinter's acceleration is ___ m/s^2 compared to the car's ___ m/s^2, the net force on the car (___ N) is much greater than on the sprinter (___ N). This illustrates the role of ___ in Newton's Second Law.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