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6: Newton's Third Law and Action-Reaction Pairs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identify Newton's Third Law action-reaction force pairs and explain why they do not cancel each other out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Third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 every action ________ there is ________ equal and ________ reaction force; ________ two forces ________ on different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contact force ________ by a ________ perpendicular to ________ object resting ________ it; the ________ to the ________ pressing on ________ surface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Newton's Third Law — Action and Reaction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Why Action-Reaction Pairs Don't Cancel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Third Law and Action-Reaction Pairs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Third Law and Action-Reaction Pairs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third law and action-reaction pairs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third law and action-reaction pairs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