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Newton's Laws &amp; Forces  |  Lesson 7: Newton's Third Law and Action-Reaction Pairs (Day 2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analyze my understanding to identify Newton's Third Law action-reaction force pairs and explain why they do not cancel each other out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Action-Reaction Pair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Two forces that ________ equal in ________ opposite in ________ and act ________ different objects ________ described by ________ Third Law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Thrust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forward force ________ a rocket ________ jet produced ________ expelling mass ________ backward; a ________ Third Law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Identifying Action-Reaction Pairs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Applications — Walking, Swimming, Rockets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Newton's Third Law and Action-Reaction Pairs (Day 2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Newton's Third Law and Action-Reaction Pairs (Day 2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newton's third law and action-reaction pairs (day 2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newton's third law and action-reaction pairs (day 2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