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3: Newton's Laws &amp; Forces</w:t>
        <w:br/>
        <w:t>Lesson 9: Free Body Diagrams and Net Force Calculations (Day 2 of 3)</w:t>
        <w:br/>
      </w:r>
      <w:r>
        <w:rPr>
          <w:rFonts w:ascii="Calibri" w:hAnsi="Calibri"/>
          <w:b w:val="0"/>
          <w:i/>
          <w:color w:val="D6E4F0"/>
          <w:sz w:val="22"/>
          <w:u w:val="none"/>
        </w:rPr>
        <w:t>PE: HS-PS2-1</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Recall from yesterday: explain one key idea from yesterday about how to define and describe key concepts related to: draw a free body diagram showing all forces acting on an object and calculate the net force to predict the object's acceleration.</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compare concepts and draw a free body diagram showing all forces acting on an object and calculate the net force to predict the object's acceleration</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HS-PS2-1</w:t>
            </w:r>
          </w:p>
        </w:tc>
        <w:tc>
          <w:tcPr>
            <w:tcW w:type="dxa" w:w="2880"/>
          </w:tcPr>
          <w:p>
            <w:r/>
            <w:r>
              <w:rPr>
                <w:rFonts w:ascii="Calibri" w:hAnsi="Calibri"/>
                <w:b w:val="0"/>
                <w:i w:val="0"/>
                <w:color w:val="000000"/>
                <w:sz w:val="22"/>
                <w:u w:val="none"/>
              </w:rPr>
              <w:t>Developing and Using Models</w:t>
              <w:br/>
              <w:t>Using Mathematics and Computational Thinking</w:t>
            </w:r>
          </w:p>
        </w:tc>
        <w:tc>
          <w:tcPr>
            <w:tcW w:type="dxa" w:w="2160"/>
          </w:tcPr>
          <w:p>
            <w:r/>
            <w:r>
              <w:rPr>
                <w:rFonts w:ascii="Calibri" w:hAnsi="Calibri"/>
                <w:b w:val="0"/>
                <w:i w:val="0"/>
                <w:color w:val="000000"/>
                <w:sz w:val="22"/>
                <w:u w:val="none"/>
              </w:rPr>
              <w:t>Cause and Effect</w:t>
              <w:br/>
              <w:t>Systems and System Models</w:t>
            </w:r>
          </w:p>
        </w:tc>
        <w:tc>
          <w:tcPr>
            <w:tcW w:type="dxa" w:w="3600"/>
          </w:tcPr>
          <w:p>
            <w:r/>
            <w:r>
              <w:rPr>
                <w:rFonts w:ascii="Calibri" w:hAnsi="Calibri"/>
                <w:b w:val="0"/>
                <w:i w:val="0"/>
                <w:color w:val="000000"/>
                <w:sz w:val="22"/>
                <w:u w:val="none"/>
              </w:rPr>
              <w:t>PS2.A: Forces and Motion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Free body diagram template sheets (printed, 6 per page)</w:t>
      </w:r>
    </w:p>
    <w:p>
      <w:pPr>
        <w:pStyle w:val="ListBullet"/>
        <w:spacing w:before="20" w:after="20"/>
      </w:pPr>
      <w:r>
        <w:rPr>
          <w:rFonts w:ascii="Calibri" w:hAnsi="Calibri"/>
          <w:b w:val="0"/>
          <w:i w:val="0"/>
          <w:color w:val="000000"/>
          <w:sz w:val="22"/>
          <w:u w:val="none"/>
        </w:rPr>
        <w:t>Spring scales (1 per group)</w:t>
      </w:r>
    </w:p>
    <w:p>
      <w:pPr>
        <w:pStyle w:val="ListBullet"/>
        <w:spacing w:before="20" w:after="20"/>
      </w:pPr>
      <w:r>
        <w:rPr>
          <w:rFonts w:ascii="Calibri" w:hAnsi="Calibri"/>
          <w:b w:val="0"/>
          <w:i w:val="0"/>
          <w:color w:val="000000"/>
          <w:sz w:val="22"/>
          <w:u w:val="none"/>
        </w:rPr>
        <w:t>Masses (various)</w:t>
      </w:r>
    </w:p>
    <w:p>
      <w:pPr>
        <w:pStyle w:val="ListBullet"/>
        <w:spacing w:before="20" w:after="20"/>
      </w:pPr>
      <w:r>
        <w:rPr>
          <w:rFonts w:ascii="Calibri" w:hAnsi="Calibri"/>
          <w:b w:val="0"/>
          <w:i w:val="0"/>
          <w:color w:val="000000"/>
          <w:sz w:val="22"/>
          <w:u w:val="none"/>
        </w:rPr>
        <w:t>Toy cars and string for pulling demos</w:t>
      </w:r>
    </w:p>
    <w:p>
      <w:pPr>
        <w:pStyle w:val="ListBullet"/>
        <w:spacing w:before="20" w:after="20"/>
      </w:pPr>
      <w:r>
        <w:rPr>
          <w:rFonts w:ascii="Calibri" w:hAnsi="Calibri"/>
          <w:b w:val="0"/>
          <w:i w:val="0"/>
          <w:color w:val="000000"/>
          <w:sz w:val="22"/>
          <w:u w:val="none"/>
        </w:rPr>
        <w:t>Mini-whiteboards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Review warm-up connecting Day 1 vocabulary to a new example or context. Continuing: Show the sample Regents question from the bungee jumping cluster: 'Which vector diagram correctly models the forces acting on the bungee jumper standing on the platform?' Display the four choices. Ask students to vote before instruction. Reveal that this exact type of question appears on the Regents exam.</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Structured practice — students work through increasingly complex problems with scaffolds. Continuing: Scenario stations: Students rotate through four stations, each with a physical setup. Station 1 — A book resting on a table. Station 2 — A mass hanging from a spring scale. Station 3 — A cart being pulled across the table with a string (include friction). Station 4 — A mass hanging from two strings at angles. At each station, students draw a free body diagram and label all forces with arrows proportional to magnitude.</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Mini-lesson addressing patterns from practice; introduce additional complexity. Continuing: Teach the free body diagram procedure: (1) Identify the object. (2) Draw it as a dot. (3) Identify all contact forces (normal, friction, tension, applied) and field forces (gravity). (4) Draw arrows from the dot in the direction of each force, scaled to relative magnitude. (5) Choose a coordinate system. (6) Sum forces in each direction: F_net,x = ΣFx and F_net,y = ΣFy. Work through a horizontal pulling problem and a hanging mass problem.</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Partner work on application problems with real-world contexts. Continuing: Students solve: A 10 kg box is pushed across a floor with 60 N of applied force. Friction is 20 N. (a) Draw the FBD. (b) Calculate the net force. (c) Find the acceleration. (d) If the person stops pushing, what happens? Draw the new FBD and find the new acceleration.</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Formative assessment — students solve 2-3 problems independently and self-check. Continuing: Exit ticket: A 3.0 kg object hangs from two ropes. Rope A pulls left at 25 N and upward at 20 N. Rope B pulls right at 25 N and upward at 20 N. Draw the FBD and determine if the object is in equilibrium.</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completed examples from Day 1 as reference. Provide a FBD checklist: 'Did you include gravity? Normal force? Friction? Applied force? Tension?' Include a force identification flowchart. Pre-draw the dot and coordinate axes on templates.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all four stations and net force calculation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Solve problems involving forces at angles requiring component decomposition. Analyze a system with two connected objects (Atwood machine) using separate FBDs for each object.</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physical setups at each station so students can feel the forces (pull the string, feel the weight). Provide a bilingual force vocabulary card with arrow diagrams. Use color-coding: red = gravity, blue = normal, green = friction, orange = applied.</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FBD template with force arrows pre-drawn for common scenarios; students label and calculate magnitudes. Break net force calculation into steps: 'Add all forces pointing right. Add all forces pointing left. Subtract to find net force.' Allow extended time.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structural engineers use free body diagrams to design bridges and buildings that serve communities. Highlight Fazlur Rahman Khan, a Bangladeshi-American structural engineer who invented the tubular design used in the Willis (Sears) Tower and John Hancock Center, revolutionizing skyscraper construction.</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'Weight (F_g)': Write three sentences — 'Weight (F_g)... because ___.' / 'Weight (F_g)... but ___.' / 'Weight (F_g)... so 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