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11: 2D Collisions Introduction and Real-World Applications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apply conservation of momentum in two dimensions by analyzing the x- and y-components separately and connect momentum concepts to real-world safety design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2D Collision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in ________ objects move ________ a plane ________ dimensions) rather ________ along a ________ line; momentum ________ conserved independently ________ each direction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Glancing Collision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where ________ objects do ________ hit head-on ________ at an ________ causing motion ________ two dimensions ________ impact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2D? — When Collisions Don't Happen Head-On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Conservation of Momentum in the y-Direction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2D Collisions Introduction and Real-World Applications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2D Collisions Introduction and Real-World Applications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2d collisions introduction and real-world applications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2d collisions introduction and real-world applications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