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4: Momentum &amp; Impulse  |  Lesson 12: 2D Collisions Introduction and Real-World Applications (Day 2 of 2)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2D Collisions and Accident Reconstruction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At an intersection, a 1500 kg Car A traveling north collides with a 2000 kg Car B traveling east. The cars lock together and slide northeast at 10 m/s at 37 degrees north of east. Police need to determine if either car was speeding (speed limit: 20 m/s or about 45 mph).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Based on 2D conservation of momentum analysis, I claim that Car ___ was speeding because...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Use component analysis: In the x-direction, only Car B had momentum before the collision: m_B * v_Bi = (m_A + m_B) * vf * cos(37). In the y-direction, only Car A had momentum: m_A * v_Ai = (m_A + m_B) * vf * sin(37). Solve for each car's pre-collision speed.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This evidence supports my claim because solving the x-equation gives Car B's speed as ___ m/s and solving the y-equation gives Car A's speed as ___ m/s. Comparing each to the 20 m/s speed limit shows that Car ___ was exceeding the limit, which contributed to the collision.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