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3: Impulse and the Impulse-Momentum Theorem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calculate impulse as force multiplied by time, apply the impulse-momentum theorem (J = Delta p), and explain how increasing collision time decreases the force experienced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(J)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product of ________ and the ________ interval over ________ it acts; ________ = F ________ Delta t; ________ in N·s; ________ to the ________ in momentum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Crumple Zone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section of ________ vehicle designed ________ deform during ________ collision, increasing ________ collision time ________ reducing the ________ transferred to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Impulse — Force Times Time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Real-World Safety Applications — Airbags, Crumple Zones, Padding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Impulse and the Impulse-Momentum Theorem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Impulse and the Impulse-Momentum Theorem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impulse and the impulse-momentum theorem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impulse and the impulse-momentum theorem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