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8: Conservation of Momentum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apply the law of conservation of momentum to calculate unknown velocities before or after a collision in an isolated system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Internal Forces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Forces between objects ________ the system ________ collision forces, ________ forces); these ________ change the ________ momentum of ________ system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Applying the Conservation Equation to Collisions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Conservation of Momentum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Conservation of Momentum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conservation of momentum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conservation of momentum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