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9: Elastic and Inelastic Collisions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classify collisions as elastic, inelastic, or perfectly inelastic and determine whether kinetic energy is conserved in each type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both momentum ________ kinetic energy ________ conserved; objects ________ apart with ________ permanent deformation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Perfectly Inelastic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the objects ________ together after ________ momentum is ________ but the ________ amount of ________ energy is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Deformation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permanent change ________ shape resulting ________ a collision; ________ energy transferred ________ kinetic energy ________ internal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Three Types of Collisions — Elastic, Inelastic, Perfectly Inelastic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Kinetic Energy — Sometimes Conserved, Sometimes Not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Where Does the Lost Kinetic Energy Go?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Elastic and Inelastic Collisions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Elastic and Inelastic Collisions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elastic and inelastic collisions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elastic and inelastic collisions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