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Student Notes</w:t>
      </w:r>
    </w:p>
    <w:p>
      <w:pPr>
        <w:spacing w:before="0" w:after="80"/>
        <w:jc w:val="center"/>
      </w:pPr>
      <w:r>
        <w:rPr>
          <w:rFonts w:ascii="Calibri" w:hAnsi="Calibri"/>
          <w:b w:val="0"/>
          <w:i/>
          <w:color w:val="1F4E79"/>
          <w:sz w:val="22"/>
          <w:u w:val="none"/>
        </w:rPr>
        <w:t>Unit 5: Gravity, Electrostatics &amp; Magnetism  |  Lesson 3: Newton's Law of Universal Gravitation (Day 3 of 3)</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20" w:after="120"/>
        <w:shd w:fill="D6E4F0" w:val="clear"/>
      </w:pPr>
      <w:r>
        <w:rPr>
          <w:rFonts w:ascii="Calibri" w:hAnsi="Calibri"/>
          <w:b/>
          <w:i w:val="0"/>
          <w:color w:val="1F4E79"/>
          <w:sz w:val="22"/>
          <w:u w:val="none"/>
        </w:rPr>
        <w:t xml:space="preserve">Learning Target: </w:t>
      </w:r>
      <w:r>
        <w:rPr>
          <w:rFonts w:ascii="Calibri" w:hAnsi="Calibri"/>
          <w:b w:val="0"/>
          <w:i w:val="0"/>
          <w:color w:val="000000"/>
          <w:sz w:val="22"/>
          <w:u w:val="none"/>
        </w:rPr>
        <w:t>At the end of 42 minutes I can evaluate and explain my understanding to apply Newton's Law of Universal Gravitation to calculate the gravitational force between two masses and explain how the force depends on mass and distance</w:t>
      </w:r>
    </w:p>
    <w:p>
      <w:pPr>
        <w:spacing w:before="160" w:after="80"/>
        <w:jc w:val="left"/>
      </w:pPr>
      <w:r>
        <w:rPr>
          <w:rFonts w:ascii="Calibri" w:hAnsi="Calibri"/>
          <w:b/>
          <w:i w:val="0"/>
          <w:color w:val="1F4E79"/>
          <w:sz w:val="24"/>
          <w:u w:val="none"/>
        </w:rPr>
        <w:t>Key Vocabulary</w:t>
      </w:r>
    </w:p>
    <w:tbl>
      <w:tblPr>
        <w:tblStyle w:val="TableGrid"/>
        <w:tblW w:type="auto" w:w="0"/>
        <w:jc w:val="center"/>
        <w:tblLook w:firstColumn="1" w:firstRow="1" w:lastColumn="0" w:lastRow="0" w:noHBand="0" w:noVBand="1" w:val="04A0"/>
      </w:tblPr>
      <w:tblGrid>
        <w:gridCol w:w="5040"/>
        <w:gridCol w:w="5040"/>
      </w:tblGrid>
      <w:tr>
        <w:tc>
          <w:tcPr>
            <w:tcW w:type="dxa" w:w="2880"/>
            <w:shd w:fill="1F4E79" w:val="clear"/>
          </w:tcPr>
          <w:p>
            <w:pPr>
              <w:jc w:val="center"/>
            </w:pPr>
            <w:r/>
            <w:r>
              <w:rPr>
                <w:rFonts w:ascii="Calibri" w:hAnsi="Calibri"/>
                <w:b/>
                <w:i w:val="0"/>
                <w:color w:val="FFFFFF"/>
                <w:sz w:val="22"/>
                <w:u w:val="none"/>
              </w:rPr>
              <w:t>Term</w:t>
            </w:r>
          </w:p>
        </w:tc>
        <w:tc>
          <w:tcPr>
            <w:tcW w:type="dxa" w:w="7200"/>
            <w:shd w:fill="1F4E79" w:val="clear"/>
          </w:tcPr>
          <w:p>
            <w:pPr>
              <w:jc w:val="center"/>
            </w:pPr>
            <w:r/>
            <w:r>
              <w:rPr>
                <w:rFonts w:ascii="Calibri" w:hAnsi="Calibri"/>
                <w:b/>
                <w:i w:val="0"/>
                <w:color w:val="FFFFFF"/>
                <w:sz w:val="22"/>
                <w:u w:val="none"/>
              </w:rPr>
              <w:t>Definition (fill in the blanks)</w:t>
            </w:r>
          </w:p>
        </w:tc>
      </w:tr>
      <w:tr>
        <w:tc>
          <w:tcPr>
            <w:tcW w:type="dxa" w:w="2880"/>
          </w:tcPr>
          <w:p>
            <w:r/>
            <w:r>
              <w:rPr>
                <w:rFonts w:ascii="Calibri" w:hAnsi="Calibri"/>
                <w:b w:val="0"/>
                <w:i w:val="0"/>
                <w:color w:val="000000"/>
                <w:sz w:val="22"/>
                <w:u w:val="none"/>
              </w:rPr>
              <w:t>Inverse Square Law</w:t>
            </w:r>
          </w:p>
        </w:tc>
        <w:tc>
          <w:tcPr>
            <w:tcW w:type="dxa" w:w="7200"/>
          </w:tcPr>
          <w:p>
            <w:r/>
            <w:r>
              <w:rPr>
                <w:rFonts w:ascii="Calibri" w:hAnsi="Calibri"/>
                <w:b w:val="0"/>
                <w:i w:val="0"/>
                <w:color w:val="000000"/>
                <w:sz w:val="22"/>
                <w:u w:val="none"/>
              </w:rPr>
              <w:t>A relationship where ________ quantity decreases ________ the square ________ the distance; ________ the distance ________ the force ________ one-quarter</w:t>
            </w:r>
          </w:p>
        </w:tc>
      </w:tr>
    </w:tbl>
    <w:p/>
    <w:p>
      <w:pPr>
        <w:spacing w:before="160" w:after="80"/>
        <w:jc w:val="left"/>
      </w:pPr>
      <w:r>
        <w:rPr>
          <w:rFonts w:ascii="Calibri" w:hAnsi="Calibri"/>
          <w:b/>
          <w:i w:val="0"/>
          <w:color w:val="1F4E79"/>
          <w:sz w:val="24"/>
          <w:u w:val="none"/>
        </w:rPr>
        <w:t>Guided Notes</w:t>
      </w:r>
    </w:p>
    <w:p>
      <w:pPr>
        <w:spacing w:before="120" w:after="80"/>
        <w:jc w:val="left"/>
      </w:pPr>
      <w:r>
        <w:rPr>
          <w:rFonts w:ascii="Calibri" w:hAnsi="Calibri"/>
          <w:b/>
          <w:i w:val="0"/>
          <w:color w:val="000000"/>
          <w:sz w:val="22"/>
          <w:u w:val="none"/>
        </w:rPr>
        <w:t>Section 3: The Inverse Square Relationship — How Distance Affects Force</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Summary</w:t>
      </w:r>
    </w:p>
    <w:p>
      <w:pPr>
        <w:spacing w:before="80"/>
        <w:shd w:fill="E2EFDA" w:val="clear"/>
      </w:pPr>
      <w:r>
        <w:rPr>
          <w:rFonts w:ascii="Calibri" w:hAnsi="Calibri"/>
          <w:b w:val="0"/>
          <w:i/>
          <w:color w:val="000000"/>
          <w:sz w:val="22"/>
          <w:u w:val="none"/>
        </w:rPr>
        <w:t xml:space="preserve">Complete the Because/But/So sentence frame about </w:t>
      </w:r>
      <w:r>
        <w:rPr>
          <w:rFonts w:ascii="Calibri" w:hAnsi="Calibri"/>
          <w:b/>
          <w:i/>
          <w:color w:val="000000"/>
          <w:sz w:val="22"/>
          <w:u w:val="none"/>
        </w:rPr>
        <w:t>Newton's Law of Universal Gravitation (Day 3 of 3):</w:t>
      </w:r>
    </w:p>
    <w:p>
      <w:pPr>
        <w:spacing w:before="80" w:after="40"/>
      </w:pPr>
      <w:r>
        <w:rPr>
          <w:rFonts w:ascii="Calibri" w:hAnsi="Calibri"/>
          <w:b/>
          <w:i w:val="0"/>
          <w:color w:val="000000"/>
          <w:sz w:val="22"/>
          <w:u w:val="none"/>
        </w:rPr>
        <w:t xml:space="preserve">Newton's Law of Universal Gravitation (Day 3 of 3) is important because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Scientists study newton's law of universal gravitation (day 3 of 3), but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Understanding newton's law of universal gravitation (day 3 of 3) helps us, so </w:t>
      </w:r>
      <w:r>
        <w:rPr>
          <w:rFonts w:ascii="Calibri" w:hAnsi="Calibri"/>
          <w:b w:val="0"/>
          <w:i w:val="0"/>
          <w:color w:val="BBBBBB"/>
          <w:sz w:val="22"/>
          <w:u w:val="none"/>
        </w:rPr>
        <w:t>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