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Student Notes</w:t>
      </w:r>
    </w:p>
    <w:p>
      <w:pPr>
        <w:spacing w:before="0" w:after="80"/>
        <w:jc w:val="center"/>
      </w:pPr>
      <w:r>
        <w:rPr>
          <w:rFonts w:ascii="Calibri" w:hAnsi="Calibri"/>
          <w:b w:val="0"/>
          <w:i/>
          <w:color w:val="1F4E79"/>
          <w:sz w:val="22"/>
          <w:u w:val="none"/>
        </w:rPr>
        <w:t>Unit 5: Gravity, Electrostatics &amp; Magnetism  |  Lesson 8: Coulomb's Law and Electric Charge (Day 3 of 3)</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20" w:after="120"/>
        <w:shd w:fill="D6E4F0" w:val="clear"/>
      </w:pPr>
      <w:r>
        <w:rPr>
          <w:rFonts w:ascii="Calibri" w:hAnsi="Calibri"/>
          <w:b/>
          <w:i w:val="0"/>
          <w:color w:val="1F4E79"/>
          <w:sz w:val="22"/>
          <w:u w:val="none"/>
        </w:rPr>
        <w:t xml:space="preserve">Learning Target: </w:t>
      </w:r>
      <w:r>
        <w:rPr>
          <w:rFonts w:ascii="Calibri" w:hAnsi="Calibri"/>
          <w:b w:val="0"/>
          <w:i w:val="0"/>
          <w:color w:val="000000"/>
          <w:sz w:val="22"/>
          <w:u w:val="none"/>
        </w:rPr>
        <w:t>At the end of 42 minutes I can evaluate and explain my understanding to apply Coulomb's Law to calculate the electrostatic force between two charged objects and compare the mathematical structure of Coulomb's Law to Newton's Law of Universal Gravitation</w:t>
      </w:r>
    </w:p>
    <w:p>
      <w:pPr>
        <w:spacing w:before="160" w:after="80"/>
        <w:jc w:val="left"/>
      </w:pPr>
      <w:r>
        <w:rPr>
          <w:rFonts w:ascii="Calibri" w:hAnsi="Calibri"/>
          <w:b/>
          <w:i w:val="0"/>
          <w:color w:val="1F4E79"/>
          <w:sz w:val="24"/>
          <w:u w:val="none"/>
        </w:rPr>
        <w:t>Key Vocabulary</w:t>
      </w:r>
    </w:p>
    <w:tbl>
      <w:tblPr>
        <w:tblStyle w:val="TableGrid"/>
        <w:tblW w:type="auto" w:w="0"/>
        <w:jc w:val="center"/>
        <w:tblLook w:firstColumn="1" w:firstRow="1" w:lastColumn="0" w:lastRow="0" w:noHBand="0" w:noVBand="1" w:val="04A0"/>
      </w:tblPr>
      <w:tblGrid>
        <w:gridCol w:w="5040"/>
        <w:gridCol w:w="5040"/>
      </w:tblGrid>
      <w:tr>
        <w:tc>
          <w:tcPr>
            <w:tcW w:type="dxa" w:w="2880"/>
            <w:shd w:fill="1F4E79" w:val="clear"/>
          </w:tcPr>
          <w:p>
            <w:pPr>
              <w:jc w:val="center"/>
            </w:pPr>
            <w:r/>
            <w:r>
              <w:rPr>
                <w:rFonts w:ascii="Calibri" w:hAnsi="Calibri"/>
                <w:b/>
                <w:i w:val="0"/>
                <w:color w:val="FFFFFF"/>
                <w:sz w:val="22"/>
                <w:u w:val="none"/>
              </w:rPr>
              <w:t>Term</w:t>
            </w:r>
          </w:p>
        </w:tc>
        <w:tc>
          <w:tcPr>
            <w:tcW w:type="dxa" w:w="7200"/>
            <w:shd w:fill="1F4E79" w:val="clear"/>
          </w:tcPr>
          <w:p>
            <w:pPr>
              <w:jc w:val="center"/>
            </w:pPr>
            <w:r/>
            <w:r>
              <w:rPr>
                <w:rFonts w:ascii="Calibri" w:hAnsi="Calibri"/>
                <w:b/>
                <w:i w:val="0"/>
                <w:color w:val="FFFFFF"/>
                <w:sz w:val="22"/>
                <w:u w:val="none"/>
              </w:rPr>
              <w:t>Definition (fill in the blanks)</w:t>
            </w:r>
          </w:p>
        </w:tc>
      </w:tr>
      <w:tr>
        <w:tc>
          <w:tcPr>
            <w:tcW w:type="dxa" w:w="2880"/>
          </w:tcPr>
          <w:p>
            <w:r/>
            <w:r>
              <w:rPr>
                <w:rFonts w:ascii="Calibri" w:hAnsi="Calibri"/>
                <w:b w:val="0"/>
                <w:i w:val="0"/>
                <w:color w:val="000000"/>
                <w:sz w:val="22"/>
                <w:u w:val="none"/>
              </w:rPr>
              <w:t>Coulomb's Constant (k)</w:t>
            </w:r>
          </w:p>
        </w:tc>
        <w:tc>
          <w:tcPr>
            <w:tcW w:type="dxa" w:w="7200"/>
          </w:tcPr>
          <w:p>
            <w:r/>
            <w:r>
              <w:rPr>
                <w:rFonts w:ascii="Calibri" w:hAnsi="Calibri"/>
                <w:b w:val="0"/>
                <w:i w:val="0"/>
                <w:color w:val="000000"/>
                <w:sz w:val="22"/>
                <w:u w:val="none"/>
              </w:rPr>
              <w:t>The proportionality constant ________ Coulomb's Law; ________ = 8.99 ________ 10^9 N·m^2/C^2</w:t>
            </w:r>
          </w:p>
        </w:tc>
      </w:tr>
    </w:tbl>
    <w:p/>
    <w:p>
      <w:pPr>
        <w:spacing w:before="160" w:after="80"/>
        <w:jc w:val="left"/>
      </w:pPr>
      <w:r>
        <w:rPr>
          <w:rFonts w:ascii="Calibri" w:hAnsi="Calibri"/>
          <w:b/>
          <w:i w:val="0"/>
          <w:color w:val="1F4E79"/>
          <w:sz w:val="24"/>
          <w:u w:val="none"/>
        </w:rPr>
        <w:t>Guided Notes</w:t>
      </w:r>
    </w:p>
    <w:p>
      <w:pPr>
        <w:spacing w:before="120" w:after="80"/>
        <w:jc w:val="left"/>
      </w:pPr>
      <w:r>
        <w:rPr>
          <w:rFonts w:ascii="Calibri" w:hAnsi="Calibri"/>
          <w:b/>
          <w:i w:val="0"/>
          <w:color w:val="000000"/>
          <w:sz w:val="22"/>
          <w:u w:val="none"/>
        </w:rPr>
        <w:t>Section 3: Comparing Coulomb's Law and Newton's Law of Gravitation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Summary</w:t>
      </w:r>
    </w:p>
    <w:p>
      <w:pPr>
        <w:spacing w:before="80"/>
        <w:shd w:fill="E2EFDA" w:val="clear"/>
      </w:pPr>
      <w:r>
        <w:rPr>
          <w:rFonts w:ascii="Calibri" w:hAnsi="Calibri"/>
          <w:b w:val="0"/>
          <w:i/>
          <w:color w:val="000000"/>
          <w:sz w:val="22"/>
          <w:u w:val="none"/>
        </w:rPr>
        <w:t xml:space="preserve">Complete the Because/But/So sentence frame about </w:t>
      </w:r>
      <w:r>
        <w:rPr>
          <w:rFonts w:ascii="Calibri" w:hAnsi="Calibri"/>
          <w:b/>
          <w:i/>
          <w:color w:val="000000"/>
          <w:sz w:val="22"/>
          <w:u w:val="none"/>
        </w:rPr>
        <w:t>Coulomb's Law and Electric Charge (Day 3 of 3):</w:t>
      </w:r>
    </w:p>
    <w:p>
      <w:pPr>
        <w:spacing w:before="80" w:after="40"/>
      </w:pPr>
      <w:r>
        <w:rPr>
          <w:rFonts w:ascii="Calibri" w:hAnsi="Calibri"/>
          <w:b/>
          <w:i w:val="0"/>
          <w:color w:val="000000"/>
          <w:sz w:val="22"/>
          <w:u w:val="none"/>
        </w:rPr>
        <w:t xml:space="preserve">Coulomb's Law and Electric Charge (Day 3 of 3) is important because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Scientists study coulomb's law and electric charge (day 3 of 3), but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Understanding coulomb's law and electric charge (day 3 of 3) helps us, so </w:t>
      </w:r>
      <w:r>
        <w:rPr>
          <w:rFonts w:ascii="Calibri" w:hAnsi="Calibri"/>
          <w:b w:val="0"/>
          <w:i w:val="0"/>
          <w:color w:val="BBBBBB"/>
          <w:sz w:val="22"/>
          <w:u w:val="none"/>
        </w:rPr>
        <w:t>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