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8: Conservation of Mechanical Energy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apply the law of conservation of energy to solve problems involving the transformation between kinetic and potential energy in systems without significant friction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Conservation of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cannot be ________ or destroyed, ________ transformed from ________ form to ________ in a ________ system, total ________ remains constant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Non-Conservative Force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force (like ________ that depends ________ path and ________ mechanical energy ________ thermal energy; ________ present, mechanical ________ is not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The Law of Conservation of Energy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Solving Conservation of Energy Problems Step by Step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Conservation of Mechanical Energy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Conservation of Mechanical Energy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conservation of mechanical energy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conservation of mechanical energy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