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7: Thermal Energy &amp; Conservation  |  Lesson 2: Temperature, Heat, and Thermal Energy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Temperature vs. Thermal Energy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sparkler burns at approximately 1000 degrees C, yet if a tiny spark lands on your hand it does not cause a serious burn. A bathtub of water at only 50 degrees C can cause a severe scald burn within seconds if you step in.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distinction between temperature and thermal energy, I claim that the bathtub is more dangerous than the sparkler spark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Compare the mass and thermal energy of a single spark (very small mass, very high temperature) to the bathtub water (very large mass, moderate temperature). Estimate the thermal energy of each.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thermal energy depends on both ___ and ___. Although the spark has a higher temperature, its extremely small ___ means it carries very little total ___. The bathtub water, despite a lower temperature, has a much greater ___, transferring far more ___ to your skin.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