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6: Phase Changes and Latent Heat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interpret a heating curve, identify phase changes, and explain why temperature remains constant during a phase change as energy goes into breaking intermolecular bonds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Phase Change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transition between ________ of matter ________ liquid, gas) ________ occurs at ________ specific temperature ________ a given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Vaporization (L_v)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change 1 ________ of a ________ from liquid ________ gas at ________ boiling point; ________ water, L_v ________ 2,260,000 J/kg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Latent Heat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heat absorbed ________ released during ________ phase change ________ a change ________ temperature; calculated ________ q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Heating Curves — What They Show and How to Read Them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of Fusion and Heat of Vaporization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Phase Changes and Latent Heat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Phase Changes and Latent Heat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phase changes and latent heat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phase changes and latent heat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