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10: Standing Waves and Resonance (Day 2 of 2)</w:t>
        <w:br/>
      </w:r>
      <w:r>
        <w:rPr>
          <w:rFonts w:ascii="Calibri" w:hAnsi="Calibri"/>
          <w:b w:val="0"/>
          <w:i/>
          <w:color w:val="D6E4F0"/>
          <w:sz w:val="22"/>
          <w:u w:val="none"/>
        </w:rPr>
        <w:t>PE: HS-PS4-1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explain how standing waves form, identify harmonics and their node/antinode patterns, and describe resonance as the transfer of energy at a natural frequency.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explain how standing waves form, identify harmonics and their node/antinode patterns, and describe resonance as the transfer of energy at a natural frequency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r>
          </w:p>
        </w:tc>
        <w:tc>
          <w:tcPr>
            <w:tcW w:type="dxa" w:w="2880"/>
          </w:tcPr>
          <w:p>
            <w:r/>
            <w:r>
              <w:rPr>
                <w:rFonts w:ascii="Calibri" w:hAnsi="Calibri"/>
                <w:b w:val="0"/>
                <w:i w:val="0"/>
                <w:color w:val="000000"/>
                <w:sz w:val="22"/>
                <w:u w:val="none"/>
              </w:rPr>
              <w:t>Developing and Using Models</w:t>
              <w:br/>
              <w:t>Constructing Explanations and Designing Solutions</w:t>
            </w:r>
          </w:p>
        </w:tc>
        <w:tc>
          <w:tcPr>
            <w:tcW w:type="dxa" w:w="2160"/>
          </w:tcPr>
          <w:p>
            <w:r/>
            <w:r>
              <w:rPr>
                <w:rFonts w:ascii="Calibri" w:hAnsi="Calibri"/>
                <w:b w:val="0"/>
                <w:i w:val="0"/>
                <w:color w:val="000000"/>
                <w:sz w:val="22"/>
                <w:u w:val="none"/>
              </w:rPr>
              <w:t>Patterns</w:t>
              <w:br/>
              <w:t>Cause and Effect</w:t>
            </w:r>
          </w:p>
        </w:tc>
        <w:tc>
          <w:tcPr>
            <w:tcW w:type="dxa" w:w="3600"/>
          </w:tcPr>
          <w:p>
            <w:r/>
            <w:r>
              <w:rPr>
                <w:rFonts w:ascii="Calibri" w:hAnsi="Calibri"/>
                <w:b w:val="0"/>
                <w:i w:val="0"/>
                <w:color w:val="000000"/>
                <w:sz w:val="22"/>
                <w:u w:val="none"/>
              </w:rPr>
              <w:t>PS4.A: Wave Properties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String vibrators or oscillating motors (1 per group)</w:t>
      </w:r>
    </w:p>
    <w:p>
      <w:pPr>
        <w:pStyle w:val="ListBullet"/>
        <w:spacing w:before="20" w:after="20"/>
      </w:pPr>
      <w:r>
        <w:rPr>
          <w:rFonts w:ascii="Calibri" w:hAnsi="Calibri"/>
          <w:b w:val="0"/>
          <w:i w:val="0"/>
          <w:color w:val="000000"/>
          <w:sz w:val="22"/>
          <w:u w:val="none"/>
        </w:rPr>
        <w:t>String and clamps</w:t>
      </w:r>
    </w:p>
    <w:p>
      <w:pPr>
        <w:pStyle w:val="ListBullet"/>
        <w:spacing w:before="20" w:after="20"/>
      </w:pPr>
      <w:r>
        <w:rPr>
          <w:rFonts w:ascii="Calibri" w:hAnsi="Calibri"/>
          <w:b w:val="0"/>
          <w:i w:val="0"/>
          <w:color w:val="000000"/>
          <w:sz w:val="22"/>
          <w:u w:val="none"/>
        </w:rPr>
        <w:t>Frequency generators (or function generator app)</w:t>
      </w:r>
    </w:p>
    <w:p>
      <w:pPr>
        <w:pStyle w:val="ListBullet"/>
        <w:spacing w:before="20" w:after="20"/>
      </w:pPr>
      <w:r>
        <w:rPr>
          <w:rFonts w:ascii="Calibri" w:hAnsi="Calibri"/>
          <w:b w:val="0"/>
          <w:i w:val="0"/>
          <w:color w:val="000000"/>
          <w:sz w:val="22"/>
          <w:u w:val="none"/>
        </w:rPr>
        <w:t>Meter sticks</w:t>
      </w:r>
    </w:p>
    <w:p>
      <w:pPr>
        <w:pStyle w:val="ListBullet"/>
        <w:spacing w:before="20" w:after="20"/>
      </w:pPr>
      <w:r>
        <w:rPr>
          <w:rFonts w:ascii="Calibri" w:hAnsi="Calibri"/>
          <w:b w:val="0"/>
          <w:i w:val="0"/>
          <w:color w:val="000000"/>
          <w:sz w:val="22"/>
          <w:u w:val="none"/>
        </w:rPr>
        <w:t>Standing wave pattern reference cards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Demonstration: Use a string vibrator to create standing waves on a string. Start with the fundamental frequency — students see one large loop. Gradually increase the frequency — at specific frequencies, the string snaps into 2 loops, then 3, then 4. At frequencies between these, the string vibrates chaotically. Ask: Why does the string only form clean patterns at certain frequencies?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Groups use string vibrators (or shaking a rope with a partner holding the other end) to produce standing waves. They find the fundamental frequency (1 loop) and the second (2 loops), third (3 loops), and fourth (4 loops) harmonics. For each, they measure the wavelength (two loops = one wavelength for the 2nd harmonic), identify nodes and antinodes, and calculate the frequency using v = f(lambda).</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Define standing waves: produced when two identical waves travel in opposite directions and interfere. Nodes are points of permanent destructive interference (zero amplitude). Antinodes are points of permanent constructive interference (maximum amplitude). Harmonics: the fundamental (1st harmonic) has wavelength = 2L. The nth harmonic has wavelength = 2L/n and frequency = nf_1. Resonance: when a driving force matches a natural frequency of a system, energy transfer is maximized and amplitude builds dramatically. Examples: pushing a swing, Tacoma Narrows Bridge collapse, opera singer shattering a glass.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 pipe open at both ends is 1.0 m long. The speed of sound is 343 m/s. Students calculate: (a) The fundamental wavelength and frequency. (b) The frequency of the second and third harmonics. (c) Draw the standing wave pattern for each harmonic, labeling nodes and antinodes. (d) Explain why a shorter pipe produces a higher-pitched note.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string 0.8 m long vibrates at its third harmonic. (a) How many nodes and antinodes are there? (b) What is the wavelength? (c) If the wave speed is 200 m/s, what is the frequency?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harmonics reference card showing the first four harmonics with diagrams, node/antinode counts, wavelength formulas, and frequency relationships. Use color-coding for nodes (blue dots) and antinodes (red arcs).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standing wave exploration and all harmonic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harmonic series for a pipe closed at one end (only odd harmonics). Compare to an open pipe and explain why a clarinet (closed pipe) sounds different from a flute (open pipe) playing the same note. Calculate the missing harmonics.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string demonstration as primary learning. Provide visual harmonic patterns with bilingual labels. Use consistent diagrams with node/antinode patterns clearly drawn.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standing wave diagrams for students to label nodes and antinodes. Use a simplified formula: 'Fundamental wavelength = 2 x string length.' Build to harmonics gradually. Allow formula card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resonance has shaped music and architecture across cultures. The didgeridoo, an Australian Aboriginal instrument over 1,500 years old, produces its deep drone through standing waves in a long tube — players create different harmonics by changing their lip vibration frequency. Connect to how understanding resonance has improved building safety in earthquake-prone regions, particularly in communities in Japan, Chile, and Turkey.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'Fundamental Frequency': Start with 'Fundamental Frequency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