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13: Sound Waves and the Doppler Effect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describe sound as a longitudinal mechanical wave, explain the Doppler effect, and calculate observed frequency when a source or observer is moving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Rarefaction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region in ________ longitudinal wave ________ particles are ________ apart; corresponds ________ low pressure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Loudness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perceived volume ________ a sound; ________ by the ________ of the ________ wave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Pitch, Loudness, and the Human Ear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Sound Waves and the Doppler Effect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Sound Waves and the Doppler Effect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sound waves and the doppler effect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sound waves and the doppler effect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