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16: Digital vs. Analog Signals and Unit 8 Review (Day 3 of 3)</w:t>
      </w:r>
    </w:p>
    <w:p>
      <w:pPr>
        <w:spacing w:before="0" w:after="80"/>
        <w:jc w:val="center"/>
      </w:pPr>
      <w:r>
        <w:rPr>
          <w:rFonts w:ascii="Calibri" w:hAnsi="Calibri"/>
          <w:b/>
          <w:i w:val="0"/>
          <w:color w:val="1F4E79"/>
          <w:sz w:val="24"/>
          <w:u w:val="none"/>
        </w:rPr>
        <w:t>Topic: Digital vs. Analog Music Transmission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music producer records a concert using both a high-quality analog tape recorder and a digital recorder at CD quality (44,100 Hz sampling rate, 16-bit depth). The analog recording sounds warm and rich on first playback. After making 10 copies of the analog tape (each copy from the previous copy), the quality degrades significantly with audible hiss and distortion. After copying the digital file 10 times, the quality is identical to the original.</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properties of analog and digital signals, I claim that digital recording is superior for preservation and distribution, while analog has advantages for initial capture fidelity,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copying fidelity of each format. Explain why analog copying introduces cumulative noise while digital copying does not. Consider the trade-off of the 44,100 Hz sampling rate.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analog signals carry ___ variation that degrades each time it is copied (each copy adds ___), while digital signals encode information as ___ that can be perfectly reproduced. However, the original analog recording may capture subtle sound details that fall between the ___ samples per second of the digital recorder.</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