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8: Waves &amp; Sound</w:t>
        <w:br/>
        <w:t>Lesson 18: Sound Waves: Properties, Speed, and Applications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HS-PS4-1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your favorite sound? What is it about that sound that you enjoy?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Sound travels at 343 m/s in air and 1480 m/s in water. Why does sound travel faster in water? Think about what you know about molecular spacing.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describe how sound waves travel through different media and calculate the speed of sound using wave properties.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HS-PS4-1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Constructing Explanations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Structure and Function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PS4.A: Wave Properties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Tuning forks (various frequencies)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Rulers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Resonance tubes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Calculators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Strike a tuning fork and touch it to water — students observe the splash pattern. Touch it to the table — students hear it louder. Ask: What does this tell us about sound?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Investigation: Use resonance tubes and tuning forks to determine the speed of sound in air. Measure the length of the air column at resonance, calculate wavelength, and use v = fλ.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Direct instruction: Sound as a longitudinal wave, compressions and rarefactions, factors affecting speed of sound (medium, temperature). Compare values from investigation to accepted value.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Application problems: calculate speed of sound at different temperatures; determine distance to a lightning strike from the time delay between light and thunder.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Given frequency and wavelength, calculate speed of sound; explain why sound cannot travel in a vacuum.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v = fλ calculation template; step-by-step resonance tube procedure with checkpoints.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investigation and all calculations independently; explain why sound speed varies with medium.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Calculate the speed of sound at various temperatures using the formula v = 331 + 0.6T; analyze ultrasound applications.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Visual diagram of longitudinal wave with labeled compressions/rarefactions; bilingual vocabulary sheet.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Partner for resonance tube measurements; calculation steps pre-structured; formula card provided.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Music across cultures — the physics of instruments from diverse traditions: West African talking drums use variable tension to change pitch, Aboriginal Australian didgeridoos use standing waves, and Caribbean steel drums were invented from recycled oil barrels in Trinidad.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Appositive sentence: 'Sound, ___(type of wave)___, travels through air by ___.'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