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12: The Electromagnetic Spectrum and Photon Energy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identify the regions of the electromagnetic spectrum by frequency and wavelength, calculate photon energy using E = hf, and explain the dual nature of light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discrete packet ________ of electromagnetic ________ the particle ________ of light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Wave-Particle Duality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concept that ________ (and all ________ exhibits both ________ and particle-like ________ the appropriate ________ depends on ________ phenomenon being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All EM Waves Travel at c = 3.0 x 10^8 m/s in Vacuum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How Different EM Frequencies Affect Matter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Electromagnetic Spectrum and Photon Energy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Electromagnetic Spectrum and Photon Energy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electromagnetic spectrum and photon energy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electromagnetic spectrum and photon energy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