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9: Light, Optics &amp; the Electromagnetic Spectrum  |  Lesson 5: Curved Mirrors — Concave and Convex (Day 3 of 3)</w:t>
      </w:r>
    </w:p>
    <w:p>
      <w:pPr>
        <w:spacing w:before="0" w:after="80"/>
        <w:jc w:val="center"/>
      </w:pPr>
      <w:r>
        <w:rPr>
          <w:rFonts w:ascii="Calibri" w:hAnsi="Calibri"/>
          <w:b/>
          <w:i w:val="0"/>
          <w:color w:val="1F4E79"/>
          <w:sz w:val="24"/>
          <w:u w:val="none"/>
        </w:rPr>
        <w:t>Topic: Curved Mirrors in Automotive Safety</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The Regents automotive optics sampler shows that a convex passenger side mirror with a 16 cm tall object at 240 cm produces a 2.5 cm image, while moving the same object to 160 cm produces a 3.5 cm image with an image distance of -35 cm. The mirror always produces upright, smaller images, but the image gets larger and closer to the mirror as the object approaches.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ray diagrams and the mirror equation, I claim that convex mirrors are chosen for passenger side mirrors despite making objects appear smaller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the mirror equation with the provided data to confirm the focal length. Draw ray diagrams for both object positions. Explain the wider field of view provided by the convex shape.</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convex mirrors always produce ___, ___, ___ images, which means a single mirror can show a ___ field of view than a flat mirror of the same size. The trade-off is that objects appear ___ than they really are, which is why the law requires the ___ warning.</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