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6: Refraction and Snell's Law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Snell's law to calculate the angle of refraction when light passes between media with different indices of refraction, and explain total internal reflection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Refraction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bending of ________ as it ________ from one ________ to another ________ to a ________ in speed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Snell's Law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n_1 sin(theta_1) = ________ sin(theta_2); relates ________ and indices ________ refraction when ________ passes between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Critical Angle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minimum angle ________ incidence for ________ total internal ________ occurs; sin(theta_c) ________ n_2/n_1 where ________ &gt; n_2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Refraction — Why Light Bends at Boundaries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Snell's Law — Calculating the Angle of Refraction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Fiber Optics — Total Internal Reflection in Action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Refraction and Snell's Law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Refraction and Snell's Law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refraction and snell's law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refraction and snell's law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