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10: Nuclear Physics  |  Lesson 6: Fission, Fusion, and Mass-Energy Equivalence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compare nuclear fission and fusion, explain mass-energy equivalence (E = mc^2), and evaluate the benefits and risks of nuclear energy applications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Nuclear Fission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splitting of ________ heavy nucleus ________ two lighter ________ releasing energy ________ additional neutrons; ________ in nuclear ________ plants and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Mass-Energy Equivalence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Einstein's principle that ________ and energy ________ interchangeable; E ________ mc^2, where ________ is the ________ of light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Chain Reaction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self-sustaining sequence ________ fission reactions ________ neutrons from ________ fission trigger ________ fissions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Nuclear Fission — Splitting Heavy Nuclei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Mass-Energy Equivalence — E = mc^2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Nuclear Applications — Power, Medicine, and Societal Impact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Fission, Fusion, and Mass-Energy Equivalence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Fission, Fusion, and Mass-Energy Equivalence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fission, fusion, and mass-energy equivalence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fission, fusion, and mass-energy equivalence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