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10: Nuclear Physics  |  Lesson 7: Fission, Fusion, and Mass-Energy Equivalence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compare nuclear fission and fusion, explain mass-energy equivalence (E = mc^2), and evaluate the benefits and risks of nuclear energy applications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Nuclear Fusion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combining of ________ light nuclei ________ form a ________ nucleus, releasing ________ powers the ________ and stars; ________ more energy ________ unit mass ________ fission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Mass Defect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difference between ________ mass of ________ nucleus and ________ sum of ________ masses of ________ individual protons ________ neutrons; this ________ has been ________ to binding ________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Binding Energy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energy required ________ completely separate ________ protons and ________ in a ________ equivalent to ________ mass defect ________ c^2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Nuclear Fusion — Combining Light Nuclei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The Binding Energy Curve — Why Fission and Fusion Both Release Energy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Fission, Fusion, and Mass-Energy Equivalence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Fission, Fusion, and Mass-Energy Equivalence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fission, fusion, and mass-energy equivalence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fission, fusion, and mass-energy equivalence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