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10: Nuclear Physics</w:t>
      </w:r>
    </w:p>
    <w:p>
      <w:pPr>
        <w:spacing w:before="0" w:after="160"/>
        <w:jc w:val="center"/>
      </w:pPr>
      <w:r>
        <w:rPr>
          <w:rFonts w:ascii="Calibri" w:hAnsi="Calibri"/>
          <w:b w:val="0"/>
          <w:i/>
          <w:color w:val="1F4E79"/>
          <w:sz w:val="22"/>
          <w:u w:val="none"/>
        </w:rPr>
        <w:t>Duration: 7 days  |  Performance Expectations: HS-PS1-8</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The Sun produces enough energy every second to power human civilization for 500,000 years, yet it has been burning for 4.6 billion years without any chemical fuel. What process could possibly produce this much energy for this long?</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What holds the nucleus together, and what happens when it breaks apart?</w:t>
      </w:r>
    </w:p>
    <w:p>
      <w:pPr>
        <w:pStyle w:val="ListBullet"/>
        <w:spacing w:before="20" w:after="20"/>
      </w:pPr>
      <w:r>
        <w:rPr>
          <w:rFonts w:ascii="Calibri" w:hAnsi="Calibri"/>
          <w:b w:val="0"/>
          <w:i w:val="0"/>
          <w:color w:val="000000"/>
          <w:sz w:val="22"/>
          <w:u w:val="none"/>
        </w:rPr>
        <w:t>How do we use radioactive decay to determine the age of objects and diagnose diseases?</w:t>
      </w:r>
    </w:p>
    <w:p>
      <w:pPr>
        <w:pStyle w:val="ListBullet"/>
        <w:spacing w:before="20" w:after="20"/>
      </w:pPr>
      <w:r>
        <w:rPr>
          <w:rFonts w:ascii="Calibri" w:hAnsi="Calibri"/>
          <w:b w:val="0"/>
          <w:i w:val="0"/>
          <w:color w:val="000000"/>
          <w:sz w:val="22"/>
          <w:u w:val="none"/>
        </w:rPr>
        <w:t>How does E = mc^2 explain the enormous energy released in nuclear processes?</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Nuclear Structure, Stability, and Radioactive Decay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describe the structure of the nucleus, ident...</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Nuclear Structure, Stability, and Radioactive Decay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describe the structure of the nucleus, identify the three ...</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Nuclear Structure, Stability, and Radioactive Decay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describe the structure of the nucleus, identify ...</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Half-Life Calculations and Applications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calculate the amount of a radioactive substa...</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Half-Life Calculations and Applications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calculate the amount of a radioactive substance rem...</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Fission, Fusion, and Mass-Energy Equivalence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compare nuclear fission and fusion, explain ...</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Fission, Fusion, and Mass-Energy Equivalence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compare nuclear fission and fusion, explain mass-en...</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Analyzing and Interpreting Data</w:t>
              <w:br/>
              <w:t>Constructing Explanations and Designing Solutions</w:t>
              <w:br/>
              <w:t>Developing and Using Models</w:t>
              <w:br/>
              <w:t>Engaging in Argument from Evidence</w:t>
              <w:br/>
              <w:t>Using Mathematics and Computational Thinking</w:t>
            </w:r>
          </w:p>
        </w:tc>
        <w:tc>
          <w:tcPr>
            <w:tcW w:type="dxa" w:w="2160"/>
          </w:tcPr>
          <w:p>
            <w:r/>
            <w:r>
              <w:rPr>
                <w:rFonts w:ascii="Calibri" w:hAnsi="Calibri"/>
                <w:b w:val="0"/>
                <w:i w:val="0"/>
                <w:color w:val="000000"/>
                <w:sz w:val="22"/>
                <w:u w:val="none"/>
              </w:rPr>
              <w:t>Energy and Matter in Systems</w:t>
              <w:br/>
              <w:t>Scale, Proportion, and Quantity</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nuclear physics through its profound impacts on human society — the science of nuclear energy and weapons, the debate over nuclear power in communities (Fukushima, Three Mile Island, and environmental justice in siting of nuclear facilities), contributions of Lise Meitner to the discovery of fission, and applications in medicine and archaeology.</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decay equations and half-life calculations</w:t>
      </w:r>
    </w:p>
    <w:p>
      <w:pPr>
        <w:pStyle w:val="ListBullet"/>
        <w:spacing w:before="20" w:after="20"/>
      </w:pPr>
      <w:r>
        <w:rPr>
          <w:rFonts w:ascii="Calibri" w:hAnsi="Calibri"/>
          <w:b w:val="0"/>
          <w:i w:val="0"/>
          <w:color w:val="000000"/>
          <w:sz w:val="22"/>
          <w:u w:val="none"/>
        </w:rPr>
        <w:t>Nuclear reaction balancing checks</w:t>
      </w:r>
    </w:p>
    <w:p>
      <w:pPr>
        <w:pStyle w:val="ListBullet"/>
        <w:spacing w:before="20" w:after="20"/>
      </w:pPr>
      <w:r>
        <w:rPr>
          <w:rFonts w:ascii="Calibri" w:hAnsi="Calibri"/>
          <w:b w:val="0"/>
          <w:i w:val="0"/>
          <w:color w:val="000000"/>
          <w:sz w:val="22"/>
          <w:u w:val="none"/>
        </w:rPr>
        <w:t>Fission vs. fusion comparison activities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Unit 10 Exam: Nuclear Physics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