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Course Review  |  Lesson 5: Applying Physics to Real-World Design Challenges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Engineering Design Optimization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group of students designs a solar water heater for their school's greenhouse. Their first prototype uses a black-painted metal container exposed to sunlight. It heats 2 liters of water from 15 degrees C to 28 degrees C in one hour of direct sunlight. After adding a glass cover (to trap heat by the greenhouse effect) and insulating the bottom and sides, the same amount of water reaches 42 degrees C in the same conditions.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heat transfer principles, I claim that the modifications improved the heater's performance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thermal energy gained by the water in each trial using q = mC(delta T). Determine the improvement as a percentage. Identify which heat transfer methods (conduction, convection, radiation) each modification addressed.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the glass cover reduces heat loss by ___ (trapping warm air), the insulation reduces heat loss by ___ (minimizing thermal transfer through the bottom and sides), and together these modifications increased the thermal energy delivered to the water from ___ J to ___ J, an improvement of approximately ___%. This demonstrates how understanding ___ transfer principles leads to better engineering designs.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