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30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“÷4, then ÷9”</w:t>
      </w:r>
      <w:r>
        <w:t xml:space="preserve"> </w:t>
      </w:r>
      <w:r>
        <w:t xml:space="preserve">surprise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Project the graph below so students see the force falling off steeply — not linearly — as distance grows: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: a steep inverse-square curve that falls off rapidly as r increases." title="" id="25" name="Picture"/>
            <a:graphic>
              <a:graphicData uri="http://schemas.openxmlformats.org/drawingml/2006/picture">
                <pic:pic>
                  <pic:nvPicPr>
                    <pic:cNvPr descr="figures/fg_vs_r_inverse_squ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r: a steep inverse-square curve that falls off rapidly as r increases.</w:t>
      </w:r>
    </w:p>
    <w:p>
      <w:pPr>
        <w:pStyle w:val="BodyText"/>
      </w:pPr>
      <w:r>
        <w:t xml:space="preserve">And no matter how different the two masses are, the pulls are</w:t>
      </w:r>
      <w:r>
        <w:t xml:space="preserve"> </w:t>
      </w:r>
      <w:r>
        <w:rPr>
          <w:b/>
          <w:bCs/>
        </w:rPr>
        <w:t xml:space="preserve">equal in size and opposite in direction</w:t>
      </w:r>
      <w:r>
        <w:t xml:space="preserve"> </w:t>
      </w:r>
      <w:r>
        <w:t xml:space="preserve">(a Newton’s-third-law cameo):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separated by distance r, each feeling an equal-length attractive force arrow pointing toward the other." title="" id="28" name="Picture"/>
            <a:graphic>
              <a:graphicData uri="http://schemas.openxmlformats.org/drawingml/2006/picture">
                <pic:pic>
                  <pic:nvPicPr>
                    <pic:cNvPr descr="figures/two_mass_grav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separated by distance r, each feeling an equal-length attractive force arrow pointing toward the other.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3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33"/>
    <w:bookmarkStart w:id="34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7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7"/>
    <w:bookmarkStart w:id="38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2026-06-01T15:17:10Z</dcterms:created>
  <dcterms:modified xsi:type="dcterms:W3CDTF">2026-06-01T15:17:10Z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