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tanding-waves-and-resonance-answer-key"/>
    <w:p>
      <w:pPr>
        <w:pStyle w:val="Heading1"/>
      </w:pPr>
      <w:r>
        <w:t xml:space="preserve">Standing Waves and Resonance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04: Standing Waves and Resonance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A wave travels to a fixed end and</w:t>
      </w:r>
      <w:r>
        <w:t xml:space="preserve"> </w:t>
      </w:r>
      <w:r>
        <w:rPr>
          <w:b/>
          <w:bCs/>
        </w:rPr>
        <w:t xml:space="preserve">reflects</w:t>
      </w:r>
      <w:r>
        <w:t xml:space="preserve"> </w:t>
      </w:r>
      <w:r>
        <w:t xml:space="preserve">back. The reflected wave</w:t>
      </w:r>
      <w:r>
        <w:t xml:space="preserve"> </w:t>
      </w:r>
      <w:r>
        <w:rPr>
          <w:b/>
          <w:bCs/>
        </w:rPr>
        <w:t xml:space="preserve">interferes</w:t>
      </w:r>
      <w:r>
        <w:t xml:space="preserve"> </w:t>
      </w:r>
      <w:r>
        <w:t xml:space="preserve">with the incoming wave; at the natural frequencies they always add the same way, producing a fixed pattern of nodes and antinodes.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uses reflection AND interference. · NYSSLS: HS-PS4-1</w:t>
      </w:r>
    </w:p>
    <w:p>
      <w:pPr>
        <w:pStyle w:val="Compact"/>
        <w:numPr>
          <w:ilvl w:val="0"/>
          <w:numId w:val="1001"/>
        </w:numPr>
      </w:pPr>
      <w:r>
        <w:t xml:space="preserve">The 3rd harmonic has</w:t>
      </w:r>
      <w:r>
        <w:t xml:space="preserve"> </w:t>
      </w:r>
      <w:r>
        <w:rPr>
          <w:b/>
          <w:bCs/>
        </w:rPr>
        <w:t xml:space="preserve">4 nodes</w:t>
      </w:r>
      <w:r>
        <w:t xml:space="preserve"> </w:t>
      </w:r>
      <w:r>
        <w:t xml:space="preserve">(two fixed ends + two interior) and</w:t>
      </w:r>
      <w:r>
        <w:t xml:space="preserve"> </w:t>
      </w:r>
      <w:r>
        <w:rPr>
          <w:b/>
          <w:bCs/>
        </w:rPr>
        <w:t xml:space="preserve">3 antinodes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both counts correct. · NYSSLS: HS-PS4-1</w:t>
      </w:r>
    </w:p>
    <w:p>
      <w:pPr>
        <w:pStyle w:val="Compact"/>
        <w:numPr>
          <w:ilvl w:val="0"/>
          <w:numId w:val="1001"/>
        </w:numPr>
      </w:pPr>
      <w:r>
        <w:t xml:space="preserve">The glass has a</w:t>
      </w:r>
      <w:r>
        <w:t xml:space="preserve"> </w:t>
      </w:r>
      <w:r>
        <w:rPr>
          <w:b/>
          <w:bCs/>
        </w:rPr>
        <w:t xml:space="preserve">natural frequency</w:t>
      </w:r>
      <w:r>
        <w:t xml:space="preserve">. When the singer’s pitch matched it,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built the glass’s vibration to a large amplitude until it shattered.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natural frequency AND resonance.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2 full loops →</w:t>
      </w:r>
      <w:r>
        <w:t xml:space="preserve"> </w:t>
      </w:r>
      <w:r>
        <w:rPr>
          <w:b/>
          <w:bCs/>
        </w:rPr>
        <w:t xml:space="preserve">3 nodes</w:t>
      </w:r>
      <w:r>
        <w:t xml:space="preserve"> </w:t>
      </w:r>
      <w:r>
        <w:t xml:space="preserve">total (both ends + one in the middle) and</w:t>
      </w:r>
      <w:r>
        <w:t xml:space="preserve"> </w:t>
      </w:r>
      <w:r>
        <w:rPr>
          <w:b/>
          <w:bCs/>
        </w:rPr>
        <w:t xml:space="preserve">2 antinodes</w:t>
      </w:r>
      <w:r>
        <w:t xml:space="preserve"> </w:t>
      </w:r>
      <w:r>
        <w:t xml:space="preserve">(one per loop).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</w:t>
      </w:r>
      <w:r>
        <w:t xml:space="preserve"> </w:t>
      </w:r>
      <w:r>
        <w:t xml:space="preserve">is the large-amplitude response that happens when a system is driven at one of its natural frequencies.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</w:t>
      </w:r>
      <w:r>
        <w:t xml:space="preserve"> </w:t>
      </w:r>
      <w:r>
        <w:t xml:space="preserve">— the wind or marching feet drive the bridge at its natural frequency, building a dangerously large sway.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3 nodes AND 2 antinodes; (b) must include</w:t>
      </w:r>
      <w:r>
        <w:t xml:space="preserve"> </w:t>
      </w:r>
      <w:r>
        <w:t xml:space="preserve">“natural frequency”</w:t>
      </w:r>
      <w:r>
        <w:t xml:space="preserve">; (c) resonance. 1 point each. NYSSLS: HS-PS4-1.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“click”</w:t>
      </w:r>
      <w:r>
        <w:t xml:space="preserve"> </w:t>
      </w:r>
      <w:r>
        <w:t xml:space="preserve">moment connected to the group’s harmonic hunt</w:t>
      </w:r>
      <w:r>
        <w:t xml:space="preserve"> </w:t>
      </w:r>
      <w:r>
        <w:t xml:space="preserve">- Acknowledgment of what made the collaboration work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2026-06-01T15:17:21Z</dcterms:created>
  <dcterms:modified xsi:type="dcterms:W3CDTF">2026-06-01T15:17:21Z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