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models-of-the-atom-answer-key"/>
    <w:p>
      <w:pPr>
        <w:pStyle w:val="Heading1"/>
      </w:pPr>
      <w:r>
        <w:t xml:space="preserve">Models of the Atom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Modern Physics — Lesson 02: Models of the Atom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ACTIVE LEARNING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The plum-pudding model spread the positive charge</w:t>
      </w:r>
      <w:r>
        <w:t xml:space="preserve"> </w:t>
      </w:r>
      <w:r>
        <w:rPr>
          <w:b/>
          <w:bCs/>
        </w:rPr>
        <w:t xml:space="preserve">thinly across the whole atom</w:t>
      </w:r>
      <w:r>
        <w:t xml:space="preserve">. A soft, spread-out positive charge could only nudge an alpha particle slightly — it could never bounce one straight back. A sharp rebound requires a</w:t>
      </w:r>
      <w:r>
        <w:t xml:space="preserve"> </w:t>
      </w:r>
      <w:r>
        <w:rPr>
          <w:b/>
          <w:bCs/>
        </w:rPr>
        <w:t xml:space="preserve">tiny, dense, concentrated</w:t>
      </w:r>
      <w:r>
        <w:t xml:space="preserve"> </w:t>
      </w:r>
      <w:r>
        <w:t xml:space="preserve">positive region, which the model didn’t have.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contrasts spread-out charge (Thomson) with concentrated charge (nucleus). · NYSSLS: SEP — Developing and Using Models</w:t>
      </w:r>
    </w:p>
    <w:p>
      <w:pPr>
        <w:pStyle w:val="Compact"/>
        <w:numPr>
          <w:ilvl w:val="0"/>
          <w:numId w:val="1001"/>
        </w:numPr>
      </w:pPr>
      <w:r>
        <w:t xml:space="preserve">The mass is concentrated in the</w:t>
      </w:r>
      <w:r>
        <w:t xml:space="preserve"> </w:t>
      </w:r>
      <w:r>
        <w:rPr>
          <w:b/>
          <w:bCs/>
        </w:rPr>
        <w:t xml:space="preserve">nucleus</w:t>
      </w:r>
      <w:r>
        <w:t xml:space="preserve">, the tiny, dense, positively charged center; the rest of the atom is mostly empty space holding the light electrons.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names the nucleus AND</w:t>
      </w:r>
      <w:r>
        <w:t xml:space="preserve"> </w:t>
      </w:r>
      <w:r>
        <w:t xml:space="preserve">“tiny/dense/center.”</w:t>
      </w:r>
      <w:r>
        <w:t xml:space="preserve"> </w:t>
      </w:r>
      <w:r>
        <w:t xml:space="preserve">· NYSSLS: SEP — Developing and Using Models</w:t>
      </w:r>
    </w:p>
    <w:p>
      <w:pPr>
        <w:pStyle w:val="Compact"/>
        <w:numPr>
          <w:ilvl w:val="0"/>
          <w:numId w:val="1001"/>
        </w:numPr>
      </w:pPr>
      <w:r>
        <w:t xml:space="preserve">It could change. The quantum model is the</w:t>
      </w:r>
      <w:r>
        <w:t xml:space="preserve"> </w:t>
      </w:r>
      <w:r>
        <w:rPr>
          <w:b/>
          <w:bCs/>
        </w:rPr>
        <w:t xml:space="preserve">current best fit</w:t>
      </w:r>
      <w:r>
        <w:t xml:space="preserve"> </w:t>
      </w:r>
      <w:r>
        <w:t xml:space="preserve">to today’s evidence, but if scientists found a new observation it could not explain, the model would be revised again — that is how all atomic models developed.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“current best model”</w:t>
      </w:r>
      <w:r>
        <w:t xml:space="preserve"> </w:t>
      </w:r>
      <w:r>
        <w:t xml:space="preserve">+</w:t>
      </w:r>
      <w:r>
        <w:t xml:space="preserve"> </w:t>
      </w:r>
      <w:r>
        <w:t xml:space="preserve">“could change with new evidence.”</w:t>
      </w:r>
      <w:r>
        <w:t xml:space="preserve"> </w:t>
      </w:r>
      <w:r>
        <w:t xml:space="preserve">· NYSSLS: SEP — Developing and Using Models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Rutherford’s model</w:t>
      </w:r>
      <w:r>
        <w:t xml:space="preserve"> </w:t>
      </w:r>
      <w:r>
        <w:t xml:space="preserve">first included a tiny, dense nucleus; it was supported by the</w:t>
      </w:r>
      <w:r>
        <w:t xml:space="preserve"> </w:t>
      </w:r>
      <w:r>
        <w:rPr>
          <w:b/>
          <w:bCs/>
        </w:rPr>
        <w:t xml:space="preserve">gold-foil scattering experiment</w:t>
      </w:r>
      <w:r>
        <w:t xml:space="preserve"> </w:t>
      </w:r>
      <w:r>
        <w:t xml:space="preserve">(most alphas pass through, a few bounce back).</w:t>
      </w:r>
    </w:p>
    <w:p>
      <w:pPr>
        <w:pStyle w:val="Compact"/>
        <w:numPr>
          <w:ilvl w:val="0"/>
          <w:numId w:val="1002"/>
        </w:numPr>
      </w:pPr>
      <w:r>
        <w:t xml:space="preserve">Thomson’s model correctly included</w:t>
      </w:r>
      <w:r>
        <w:t xml:space="preserve"> </w:t>
      </w:r>
      <w:r>
        <w:rPr>
          <w:b/>
          <w:bCs/>
        </w:rPr>
        <w:t xml:space="preserve">negative electrons</w:t>
      </w:r>
      <w:r>
        <w:t xml:space="preserve"> </w:t>
      </w:r>
      <w:r>
        <w:t xml:space="preserve">inside the atom (and a positive part to balance them).</w:t>
      </w:r>
    </w:p>
    <w:p>
      <w:pPr>
        <w:pStyle w:val="Compact"/>
        <w:numPr>
          <w:ilvl w:val="0"/>
          <w:numId w:val="1002"/>
        </w:numPr>
      </w:pPr>
      <w:r>
        <w:t xml:space="preserve">Because</w:t>
      </w:r>
      <w:r>
        <w:t xml:space="preserve"> </w:t>
      </w:r>
      <w:r>
        <w:rPr>
          <w:b/>
          <w:bCs/>
        </w:rPr>
        <w:t xml:space="preserve">new evidence</w:t>
      </w:r>
      <w:r>
        <w:t xml:space="preserve"> </w:t>
      </w:r>
      <w:r>
        <w:t xml:space="preserve">appears that the old model cannot explain; scientists revise the model so it fits all the observations.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</w:t>
      </w:r>
      <w:r>
        <w:t xml:space="preserve"> </w:t>
      </w:r>
      <w:r>
        <w:t xml:space="preserve">“Rutherford”</w:t>
      </w:r>
      <w:r>
        <w:t xml:space="preserve"> </w:t>
      </w:r>
      <w:r>
        <w:t xml:space="preserve">+</w:t>
      </w:r>
      <w:r>
        <w:t xml:space="preserve"> </w:t>
      </w:r>
      <w:r>
        <w:t xml:space="preserve">“gold foil”</w:t>
      </w:r>
      <w:r>
        <w:t xml:space="preserve">; (b) any correct feature (electrons present / atom has + and − parts); (c)</w:t>
      </w:r>
      <w:r>
        <w:t xml:space="preserve"> </w:t>
      </w:r>
      <w:r>
        <w:t xml:space="preserve">“new evidence the old model can’t explain.”</w:t>
      </w:r>
      <w:r>
        <w:t xml:space="preserve"> </w:t>
      </w:r>
      <w:r>
        <w:t xml:space="preserve">1 point each. NYSSLS: SEP — Developing and Using Models.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Naming a specific peer or group idea that helped (collaboration).</w:t>
      </w:r>
      <w:r>
        <w:t xml:space="preserve"> </w:t>
      </w:r>
      <w:r>
        <w:t xml:space="preserve">- An accurate sense that models improve with evidence rather than being simply</w:t>
      </w:r>
      <w:r>
        <w:t xml:space="preserve"> </w:t>
      </w:r>
      <w:r>
        <w:t xml:space="preserve">“right”</w:t>
      </w:r>
      <w:r>
        <w:t xml:space="preserve"> </w:t>
      </w:r>
      <w:r>
        <w:t xml:space="preserve">or</w:t>
      </w:r>
      <w:r>
        <w:t xml:space="preserve"> </w:t>
      </w:r>
      <w:r>
        <w:t xml:space="preserve">“wrong.”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2026-06-01T15:17:25Z</dcterms:created>
  <dcterms:modified xsi:type="dcterms:W3CDTF">2026-06-01T15:17:25Z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