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96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56"/>
        </w:rPr>
        <w:t>GENOTASTE</w:t>
      </w:r>
    </w:p>
    <w:p>
      <w:pPr>
        <w:jc w:val="center"/>
      </w:pPr>
      <w:r>
        <w:rPr>
          <w:b/>
          <w:color w:val="D99A16"/>
          <w:sz w:val="28"/>
        </w:rPr>
        <w:t>ADVERTISING PLANNING</w:t>
      </w:r>
    </w:p>
    <w:p>
      <w:pPr>
        <w:jc w:val="center"/>
      </w:pPr>
      <w:r>
        <w:rPr>
          <w:b/>
        </w:rPr>
        <w:t>NATURE • NURTURE • KNOWLEDGE</w:t>
      </w:r>
    </w:p>
    <w:p>
      <w:r>
        <w:br w:type="page"/>
      </w:r>
    </w:p>
    <w:p>
      <w:pPr>
        <w:pStyle w:val="Heading1"/>
      </w:pPr>
      <w:r>
        <w:t>1. Advertising Philosophy</w:t>
      </w:r>
    </w:p>
    <w:p>
      <w:r>
        <w:t>Do not lead with “genetic testing.” Lead with a problem people already experience. The advertisement creates curiosity around an individual difference; the genomic report is introduced as one additional source of biological information; GenoTaste provides interpretation, education and practical wellness guidance.</w:t>
      </w:r>
    </w:p>
    <w:p>
      <w:r>
        <w:rPr>
          <w:b/>
          <w:color w:val="D99A16"/>
        </w:rPr>
        <w:t xml:space="preserve">Core formula: </w:t>
      </w:r>
      <w:r>
        <w:t>PAIN → QUESTION → POSSIBILITY → GENOMIC INSIGHT → CONSULTATION → ACTION</w:t>
      </w:r>
    </w:p>
    <w:p>
      <w:pPr>
        <w:pStyle w:val="Heading1"/>
      </w:pPr>
      <w:r>
        <w:t>2. The Broader Problem → Genomic Solution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Human problem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What person thinks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What genomics may contribute</w:t>
            </w:r>
          </w:p>
        </w:tc>
        <w:tc>
          <w:tcPr>
            <w:tcW w:type="dxa" w:w="2556"/>
            <w:shd w:fill="17324D"/>
          </w:tcPr>
          <w:p>
            <w:r>
              <w:rPr>
                <w:b/>
                <w:color w:val="FFFFFF"/>
              </w:rPr>
              <w:t>GenoTaste service</w:t>
            </w:r>
          </w:p>
        </w:tc>
      </w:tr>
      <w:tr>
        <w:tc>
          <w:tcPr>
            <w:tcW w:type="dxa" w:w="2556"/>
          </w:tcPr>
          <w:p>
            <w:r>
              <w:t>1. Weight imbalance</w:t>
            </w:r>
          </w:p>
        </w:tc>
        <w:tc>
          <w:tcPr>
            <w:tcW w:type="dxa" w:w="2556"/>
          </w:tcPr>
          <w:p>
            <w:r>
              <w:t>“Why can't I gain/lose weight despite diet &amp; exercise?”</w:t>
            </w:r>
          </w:p>
        </w:tc>
        <w:tc>
          <w:tcPr>
            <w:tcW w:type="dxa" w:w="2556"/>
          </w:tcPr>
          <w:p>
            <w:r>
              <w:t>Genetic variation may influence appetite, metabolism and response to lifestyle.</w:t>
            </w:r>
          </w:p>
        </w:tc>
        <w:tc>
          <w:tcPr>
            <w:tcW w:type="dxa" w:w="2556"/>
          </w:tcPr>
          <w:p>
            <w:r>
              <w:t>Personalized genomic nutrition profile</w:t>
            </w:r>
          </w:p>
        </w:tc>
      </w:tr>
      <w:tr>
        <w:tc>
          <w:tcPr>
            <w:tcW w:type="dxa" w:w="2556"/>
          </w:tcPr>
          <w:p>
            <w:r>
              <w:t>2. Child development / learning</w:t>
            </w:r>
          </w:p>
        </w:tc>
        <w:tc>
          <w:tcPr>
            <w:tcW w:type="dxa" w:w="2556"/>
          </w:tcPr>
          <w:p>
            <w:r>
              <w:t>“What kind of career or learning environment may suit my child?”</w:t>
            </w:r>
          </w:p>
        </w:tc>
        <w:tc>
          <w:tcPr>
            <w:tcW w:type="dxa" w:w="2556"/>
          </w:tcPr>
          <w:p>
            <w:r>
              <w:t>Do not market genetic career prediction. If genetics is used, restrict claims to scientifically defensible wellness/nutrition traits.</w:t>
            </w:r>
          </w:p>
        </w:tc>
        <w:tc>
          <w:tcPr>
            <w:tcW w:type="dxa" w:w="2556"/>
          </w:tcPr>
          <w:p>
            <w:r>
              <w:t>Child wellness and nutrition education</w:t>
            </w:r>
          </w:p>
        </w:tc>
      </w:tr>
      <w:tr>
        <w:tc>
          <w:tcPr>
            <w:tcW w:type="dxa" w:w="2556"/>
          </w:tcPr>
          <w:p>
            <w:r>
              <w:t>3. Early body aches / poor resilience</w:t>
            </w:r>
          </w:p>
        </w:tc>
        <w:tc>
          <w:tcPr>
            <w:tcW w:type="dxa" w:w="2556"/>
          </w:tcPr>
          <w:p>
            <w:r>
              <w:t>“Why am I experiencing discomfort or recovering poorly at a relatively young age?”</w:t>
            </w:r>
          </w:p>
        </w:tc>
        <w:tc>
          <w:tcPr>
            <w:tcW w:type="dxa" w:w="2556"/>
          </w:tcPr>
          <w:p>
            <w:r>
              <w:t>Genetics may contribute to some nutrient metabolism, connective-tissue or inflammatory pathways, but pain has many causes.</w:t>
            </w:r>
          </w:p>
        </w:tc>
        <w:tc>
          <w:tcPr>
            <w:tcW w:type="dxa" w:w="2556"/>
          </w:tcPr>
          <w:p>
            <w:r>
              <w:t>Genomic wellness + nutrition review; medical referral when appropriate</w:t>
            </w:r>
          </w:p>
        </w:tc>
      </w:tr>
      <w:tr>
        <w:tc>
          <w:tcPr>
            <w:tcW w:type="dxa" w:w="2556"/>
          </w:tcPr>
          <w:p>
            <w:r>
              <w:t>4. Constant fatigue</w:t>
            </w:r>
          </w:p>
        </w:tc>
        <w:tc>
          <w:tcPr>
            <w:tcW w:type="dxa" w:w="2556"/>
          </w:tcPr>
          <w:p>
            <w:r>
              <w:t>“Why am I tired even though I sleep/eat reasonably well?”</w:t>
            </w:r>
          </w:p>
        </w:tc>
        <w:tc>
          <w:tcPr>
            <w:tcW w:type="dxa" w:w="2556"/>
          </w:tcPr>
          <w:p>
            <w:r>
              <w:t>Some genetic variation can affect nutrient/metabolic pathways.</w:t>
            </w:r>
          </w:p>
        </w:tc>
        <w:tc>
          <w:tcPr>
            <w:tcW w:type="dxa" w:w="2556"/>
          </w:tcPr>
          <w:p>
            <w:r>
              <w:t>Nutrigenomic wellness assessment</w:t>
            </w:r>
          </w:p>
        </w:tc>
      </w:tr>
      <w:tr>
        <w:tc>
          <w:tcPr>
            <w:tcW w:type="dxa" w:w="2556"/>
          </w:tcPr>
          <w:p>
            <w:r>
              <w:t>5. Poor exercise response</w:t>
            </w:r>
          </w:p>
        </w:tc>
        <w:tc>
          <w:tcPr>
            <w:tcW w:type="dxa" w:w="2556"/>
          </w:tcPr>
          <w:p>
            <w:r>
              <w:t>“Why am I not getting the same results from exercise as others?”</w:t>
            </w:r>
          </w:p>
        </w:tc>
        <w:tc>
          <w:tcPr>
            <w:tcW w:type="dxa" w:w="2556"/>
          </w:tcPr>
          <w:p>
            <w:r>
              <w:t>Genetic differences may influence exercise response, performance and recovery.</w:t>
            </w:r>
          </w:p>
        </w:tc>
        <w:tc>
          <w:tcPr>
            <w:tcW w:type="dxa" w:w="2556"/>
          </w:tcPr>
          <w:p>
            <w:r>
              <w:t>Genomic-informed fitness profile</w:t>
            </w:r>
          </w:p>
        </w:tc>
      </w:tr>
      <w:tr>
        <w:tc>
          <w:tcPr>
            <w:tcW w:type="dxa" w:w="2556"/>
          </w:tcPr>
          <w:p>
            <w:r>
              <w:t>6. Slow recovery</w:t>
            </w:r>
          </w:p>
        </w:tc>
        <w:tc>
          <w:tcPr>
            <w:tcW w:type="dxa" w:w="2556"/>
          </w:tcPr>
          <w:p>
            <w:r>
              <w:t>“Why do I need so much time to recover after exercise?”</w:t>
            </w:r>
          </w:p>
        </w:tc>
        <w:tc>
          <w:tcPr>
            <w:tcW w:type="dxa" w:w="2556"/>
          </w:tcPr>
          <w:p>
            <w:r>
              <w:t>Genetics may contribute to aspects of recovery and inflammatory response.</w:t>
            </w:r>
          </w:p>
        </w:tc>
        <w:tc>
          <w:tcPr>
            <w:tcW w:type="dxa" w:w="2556"/>
          </w:tcPr>
          <w:p>
            <w:r>
              <w:t>Personalized recovery/nutrition strategy</w:t>
            </w:r>
          </w:p>
        </w:tc>
      </w:tr>
      <w:tr>
        <w:tc>
          <w:tcPr>
            <w:tcW w:type="dxa" w:w="2556"/>
          </w:tcPr>
          <w:p>
            <w:r>
              <w:t>7. Nutrient issues</w:t>
            </w:r>
          </w:p>
        </w:tc>
        <w:tc>
          <w:tcPr>
            <w:tcW w:type="dxa" w:w="2556"/>
          </w:tcPr>
          <w:p>
            <w:r>
              <w:t>“Why do I keep struggling with certain nutrient issues?”</w:t>
            </w:r>
          </w:p>
        </w:tc>
        <w:tc>
          <w:tcPr>
            <w:tcW w:type="dxa" w:w="2556"/>
          </w:tcPr>
          <w:p>
            <w:r>
              <w:t>Some variants affect nutrient metabolism or absorption-related pathways.</w:t>
            </w:r>
          </w:p>
        </w:tc>
        <w:tc>
          <w:tcPr>
            <w:tcW w:type="dxa" w:w="2556"/>
          </w:tcPr>
          <w:p>
            <w:r>
              <w:t>Nutrigenomic nutrient assessment</w:t>
            </w:r>
          </w:p>
        </w:tc>
      </w:tr>
      <w:tr>
        <w:tc>
          <w:tcPr>
            <w:tcW w:type="dxa" w:w="2556"/>
          </w:tcPr>
          <w:p>
            <w:r>
              <w:t>8. Supplement uncertainty</w:t>
            </w:r>
          </w:p>
        </w:tc>
        <w:tc>
          <w:tcPr>
            <w:tcW w:type="dxa" w:w="2556"/>
          </w:tcPr>
          <w:p>
            <w:r>
              <w:t>“Which supplements actually make sense for me?”</w:t>
            </w:r>
          </w:p>
        </w:tc>
        <w:tc>
          <w:tcPr>
            <w:tcW w:type="dxa" w:w="2556"/>
          </w:tcPr>
          <w:p>
            <w:r>
              <w:t>Genetic information can provide context for some nutrient-related pathways.</w:t>
            </w:r>
          </w:p>
        </w:tc>
        <w:tc>
          <w:tcPr>
            <w:tcW w:type="dxa" w:w="2556"/>
          </w:tcPr>
          <w:p>
            <w:r>
              <w:t>Evidence-based genomic supplement discussion</w:t>
            </w:r>
          </w:p>
        </w:tc>
      </w:tr>
      <w:tr>
        <w:tc>
          <w:tcPr>
            <w:tcW w:type="dxa" w:w="2556"/>
          </w:tcPr>
          <w:p>
            <w:r>
              <w:t>9. Digestive/nutrition sensitivity</w:t>
            </w:r>
          </w:p>
        </w:tc>
        <w:tc>
          <w:tcPr>
            <w:tcW w:type="dxa" w:w="2556"/>
          </w:tcPr>
          <w:p>
            <w:r>
              <w:t>“Why does my body react differently to certain foods?”</w:t>
            </w:r>
          </w:p>
        </w:tc>
        <w:tc>
          <w:tcPr>
            <w:tcW w:type="dxa" w:w="2556"/>
          </w:tcPr>
          <w:p>
            <w:r>
              <w:t>Some genetic traits can affect food/nutrient metabolism.</w:t>
            </w:r>
          </w:p>
        </w:tc>
        <w:tc>
          <w:tcPr>
            <w:tcW w:type="dxa" w:w="2556"/>
          </w:tcPr>
          <w:p>
            <w:r>
              <w:t>Personalized nutrition assessment</w:t>
            </w:r>
          </w:p>
        </w:tc>
      </w:tr>
      <w:tr>
        <w:tc>
          <w:tcPr>
            <w:tcW w:type="dxa" w:w="2556"/>
          </w:tcPr>
          <w:p>
            <w:r>
              <w:t>10. Sleep/circadian tendencies</w:t>
            </w:r>
          </w:p>
        </w:tc>
        <w:tc>
          <w:tcPr>
            <w:tcW w:type="dxa" w:w="2556"/>
          </w:tcPr>
          <w:p>
            <w:r>
              <w:t>“Why am I naturally a night owl / morning person?”</w:t>
            </w:r>
          </w:p>
        </w:tc>
        <w:tc>
          <w:tcPr>
            <w:tcW w:type="dxa" w:w="2556"/>
          </w:tcPr>
          <w:p>
            <w:r>
              <w:t>Genetics contributes to circadian biology.</w:t>
            </w:r>
          </w:p>
        </w:tc>
        <w:tc>
          <w:tcPr>
            <w:tcW w:type="dxa" w:w="2556"/>
          </w:tcPr>
          <w:p>
            <w:r>
              <w:t>Genomic-informed lifestyle education</w:t>
            </w:r>
          </w:p>
        </w:tc>
      </w:tr>
      <w:tr>
        <w:tc>
          <w:tcPr>
            <w:tcW w:type="dxa" w:w="2556"/>
          </w:tcPr>
          <w:p>
            <w:r>
              <w:t>11. Caffeine response</w:t>
            </w:r>
          </w:p>
        </w:tc>
        <w:tc>
          <w:tcPr>
            <w:tcW w:type="dxa" w:w="2556"/>
          </w:tcPr>
          <w:p>
            <w:r>
              <w:t>“Why can some people drink coffee at night while I can't?”</w:t>
            </w:r>
          </w:p>
        </w:tc>
        <w:tc>
          <w:tcPr>
            <w:tcW w:type="dxa" w:w="2556"/>
          </w:tcPr>
          <w:p>
            <w:r>
              <w:t>Genetic variation can influence caffeine metabolism and response.</w:t>
            </w:r>
          </w:p>
        </w:tc>
        <w:tc>
          <w:tcPr>
            <w:tcW w:type="dxa" w:w="2556"/>
          </w:tcPr>
          <w:p>
            <w:r>
              <w:t>Personalized caffeine guidance</w:t>
            </w:r>
          </w:p>
        </w:tc>
      </w:tr>
      <w:tr>
        <w:tc>
          <w:tcPr>
            <w:tcW w:type="dxa" w:w="2556"/>
          </w:tcPr>
          <w:p>
            <w:r>
              <w:t>12. Alcohol response</w:t>
            </w:r>
          </w:p>
        </w:tc>
        <w:tc>
          <w:tcPr>
            <w:tcW w:type="dxa" w:w="2556"/>
          </w:tcPr>
          <w:p>
            <w:r>
              <w:t>“Why does alcohol affect me differently?”</w:t>
            </w:r>
          </w:p>
        </w:tc>
        <w:tc>
          <w:tcPr>
            <w:tcW w:type="dxa" w:w="2556"/>
          </w:tcPr>
          <w:p>
            <w:r>
              <w:t>Some genetic variants strongly affect alcohol metabolism.</w:t>
            </w:r>
          </w:p>
        </w:tc>
        <w:tc>
          <w:tcPr>
            <w:tcW w:type="dxa" w:w="2556"/>
          </w:tcPr>
          <w:p>
            <w:r>
              <w:t>Genomic education around alcohol metabolism</w:t>
            </w:r>
          </w:p>
        </w:tc>
      </w:tr>
      <w:tr>
        <w:tc>
          <w:tcPr>
            <w:tcW w:type="dxa" w:w="2556"/>
          </w:tcPr>
          <w:p>
            <w:r>
              <w:t>13. Athletic potential</w:t>
            </w:r>
          </w:p>
        </w:tc>
        <w:tc>
          <w:tcPr>
            <w:tcW w:type="dxa" w:w="2556"/>
          </w:tcPr>
          <w:p>
            <w:r>
              <w:t>“Why am I naturally better at endurance/strength?”</w:t>
            </w:r>
          </w:p>
        </w:tc>
        <w:tc>
          <w:tcPr>
            <w:tcW w:type="dxa" w:w="2556"/>
          </w:tcPr>
          <w:p>
            <w:r>
              <w:t>Genetics contributes to physiological differences.</w:t>
            </w:r>
          </w:p>
        </w:tc>
        <w:tc>
          <w:tcPr>
            <w:tcW w:type="dxa" w:w="2556"/>
          </w:tcPr>
          <w:p>
            <w:r>
              <w:t>Genomic-informed fitness education</w:t>
            </w:r>
          </w:p>
        </w:tc>
      </w:tr>
      <w:tr>
        <w:tc>
          <w:tcPr>
            <w:tcW w:type="dxa" w:w="2556"/>
          </w:tcPr>
          <w:p>
            <w:r>
              <w:t>14. Muscle development</w:t>
            </w:r>
          </w:p>
        </w:tc>
        <w:tc>
          <w:tcPr>
            <w:tcW w:type="dxa" w:w="2556"/>
          </w:tcPr>
          <w:p>
            <w:r>
              <w:t>“Why do I gain muscle differently from my friends?”</w:t>
            </w:r>
          </w:p>
        </w:tc>
        <w:tc>
          <w:tcPr>
            <w:tcW w:type="dxa" w:w="2556"/>
          </w:tcPr>
          <w:p>
            <w:r>
              <w:t>Genetic variation contributes to muscle traits and exercise response.</w:t>
            </w:r>
          </w:p>
        </w:tc>
        <w:tc>
          <w:tcPr>
            <w:tcW w:type="dxa" w:w="2556"/>
          </w:tcPr>
          <w:p>
            <w:r>
              <w:t>Personalized training/nutrition context</w:t>
            </w:r>
          </w:p>
        </w:tc>
      </w:tr>
      <w:tr>
        <w:tc>
          <w:tcPr>
            <w:tcW w:type="dxa" w:w="2556"/>
          </w:tcPr>
          <w:p>
            <w:r>
              <w:t>15. Skin aging/characteristics</w:t>
            </w:r>
          </w:p>
        </w:tc>
        <w:tc>
          <w:tcPr>
            <w:tcW w:type="dxa" w:w="2556"/>
          </w:tcPr>
          <w:p>
            <w:r>
              <w:t>“Why does my skin seem to age differently?”</w:t>
            </w:r>
          </w:p>
        </w:tc>
        <w:tc>
          <w:tcPr>
            <w:tcW w:type="dxa" w:w="2556"/>
          </w:tcPr>
          <w:p>
            <w:r>
              <w:t>Genetics contributes to some skin characteristics and aging susceptibility.</w:t>
            </w:r>
          </w:p>
        </w:tc>
        <w:tc>
          <w:tcPr>
            <w:tcW w:type="dxa" w:w="2556"/>
          </w:tcPr>
          <w:p>
            <w:r>
              <w:t>Genomic-informed skin/wellness education</w:t>
            </w:r>
          </w:p>
        </w:tc>
      </w:tr>
      <w:tr>
        <w:tc>
          <w:tcPr>
            <w:tcW w:type="dxa" w:w="2556"/>
          </w:tcPr>
          <w:p>
            <w:r>
              <w:t>16. Hair characteristics</w:t>
            </w:r>
          </w:p>
        </w:tc>
        <w:tc>
          <w:tcPr>
            <w:tcW w:type="dxa" w:w="2556"/>
          </w:tcPr>
          <w:p>
            <w:r>
              <w:t>“Why am I losing hair / why is my hair different?”</w:t>
            </w:r>
          </w:p>
        </w:tc>
        <w:tc>
          <w:tcPr>
            <w:tcW w:type="dxa" w:w="2556"/>
          </w:tcPr>
          <w:p>
            <w:r>
              <w:t>Genetics strongly influences hair traits, but hair loss has many causes.</w:t>
            </w:r>
          </w:p>
        </w:tc>
        <w:tc>
          <w:tcPr>
            <w:tcW w:type="dxa" w:w="2556"/>
          </w:tcPr>
          <w:p>
            <w:r>
              <w:t>Genomic wellness context + appropriate referral</w:t>
            </w:r>
          </w:p>
        </w:tc>
      </w:tr>
      <w:tr>
        <w:tc>
          <w:tcPr>
            <w:tcW w:type="dxa" w:w="2556"/>
          </w:tcPr>
          <w:p>
            <w:r>
              <w:t>17. Family health history anxiety</w:t>
            </w:r>
          </w:p>
        </w:tc>
        <w:tc>
          <w:tcPr>
            <w:tcW w:type="dxa" w:w="2556"/>
          </w:tcPr>
          <w:p>
            <w:r>
              <w:t>“My parents had certain health problems. What does that mean for me?”</w:t>
            </w:r>
          </w:p>
        </w:tc>
        <w:tc>
          <w:tcPr>
            <w:tcW w:type="dxa" w:w="2556"/>
          </w:tcPr>
          <w:p>
            <w:r>
              <w:t>Genomics can sometimes add information to family-history context.</w:t>
            </w:r>
          </w:p>
        </w:tc>
        <w:tc>
          <w:tcPr>
            <w:tcW w:type="dxa" w:w="2556"/>
          </w:tcPr>
          <w:p>
            <w:r>
              <w:t>Genetic wellness education + clinical referral when appropriate</w:t>
            </w:r>
          </w:p>
        </w:tc>
      </w:tr>
      <w:tr>
        <w:tc>
          <w:tcPr>
            <w:tcW w:type="dxa" w:w="2556"/>
          </w:tcPr>
          <w:p>
            <w:r>
              <w:t>18. Preventive wellness</w:t>
            </w:r>
          </w:p>
        </w:tc>
        <w:tc>
          <w:tcPr>
            <w:tcW w:type="dxa" w:w="2556"/>
          </w:tcPr>
          <w:p>
            <w:r>
              <w:t>“I'm healthy now. How can I make better lifestyle decisions?”</w:t>
            </w:r>
          </w:p>
        </w:tc>
        <w:tc>
          <w:tcPr>
            <w:tcW w:type="dxa" w:w="2556"/>
          </w:tcPr>
          <w:p>
            <w:r>
              <w:t>Genomics adds another layer of individual biological information.</w:t>
            </w:r>
          </w:p>
        </w:tc>
        <w:tc>
          <w:tcPr>
            <w:tcW w:type="dxa" w:w="2556"/>
          </w:tcPr>
          <w:p>
            <w:r>
              <w:t>Personal Genomic Wellness Blueprint</w:t>
            </w:r>
          </w:p>
        </w:tc>
      </w:tr>
      <w:tr>
        <w:tc>
          <w:tcPr>
            <w:tcW w:type="dxa" w:w="2556"/>
          </w:tcPr>
          <w:p>
            <w:r>
              <w:t>19. Children's nutrition</w:t>
            </w:r>
          </w:p>
        </w:tc>
        <w:tc>
          <w:tcPr>
            <w:tcW w:type="dxa" w:w="2556"/>
          </w:tcPr>
          <w:p>
            <w:r>
              <w:t>“What nutrition approach is appropriate for my child?”</w:t>
            </w:r>
          </w:p>
        </w:tc>
        <w:tc>
          <w:tcPr>
            <w:tcW w:type="dxa" w:w="2556"/>
          </w:tcPr>
          <w:p>
            <w:r>
              <w:t>Some genetic/nutritional factors may provide context, but childhood nutrition needs careful professional boundaries.</w:t>
            </w:r>
          </w:p>
        </w:tc>
        <w:tc>
          <w:tcPr>
            <w:tcW w:type="dxa" w:w="2556"/>
          </w:tcPr>
          <w:p>
            <w:r>
              <w:t>Child-focused nutrition education</w:t>
            </w:r>
          </w:p>
        </w:tc>
      </w:tr>
      <w:tr>
        <w:tc>
          <w:tcPr>
            <w:tcW w:type="dxa" w:w="2556"/>
          </w:tcPr>
          <w:p>
            <w:r>
              <w:t>20. Genetic report confusion</w:t>
            </w:r>
          </w:p>
        </w:tc>
        <w:tc>
          <w:tcPr>
            <w:tcW w:type="dxa" w:w="2556"/>
          </w:tcPr>
          <w:p>
            <w:r>
              <w:t>“I spent money on a DNA test. What does any of this mean?”</w:t>
            </w:r>
          </w:p>
        </w:tc>
        <w:tc>
          <w:tcPr>
            <w:tcW w:type="dxa" w:w="2556"/>
          </w:tcPr>
          <w:p>
            <w:r>
              <w:t>Interpretation is the direct problem.</w:t>
            </w:r>
          </w:p>
        </w:tc>
        <w:tc>
          <w:tcPr>
            <w:tcW w:type="dxa" w:w="2556"/>
          </w:tcPr>
          <w:p>
            <w:r>
              <w:t>Genomic Report Clarity Session</w:t>
            </w:r>
          </w:p>
        </w:tc>
      </w:tr>
    </w:tbl>
    <w:p>
      <w:r>
        <w:br w:type="page"/>
      </w:r>
    </w:p>
    <w:p>
      <w:pPr>
        <w:pStyle w:val="Heading1"/>
      </w:pPr>
      <w:r>
        <w:t>3. Campaign Architecture</w:t>
      </w:r>
    </w:p>
    <w:p>
      <w:pPr>
        <w:pStyle w:val="Heading2"/>
      </w:pPr>
      <w:r>
        <w:t>A. BODY &amp; NUTRITION</w:t>
      </w:r>
    </w:p>
    <w:p>
      <w:r>
        <w:t>Pain points: Weight imbalance • Fatigue • Nutrient issues • Supplement uncertainty • Digestive sensitivity</w:t>
      </w:r>
    </w:p>
    <w:p>
      <w:r>
        <w:t>Audience: Adults interested in nutrition and wellness</w:t>
      </w:r>
    </w:p>
    <w:p>
      <w:r>
        <w:rPr>
          <w:b/>
          <w:color w:val="D99A16"/>
        </w:rPr>
        <w:t xml:space="preserve">Advertising hook: </w:t>
      </w:r>
      <w:r>
        <w:t>“You are doing the right things. Why isn't your body responding the same way?”</w:t>
      </w:r>
    </w:p>
    <w:p>
      <w:pPr>
        <w:pStyle w:val="Heading2"/>
      </w:pPr>
      <w:r>
        <w:t>B. FITNESS &amp; RECOVERY</w:t>
      </w:r>
    </w:p>
    <w:p>
      <w:r>
        <w:t>Pain points: Poor exercise response • Slow recovery • Athletic potential • Muscle development</w:t>
      </w:r>
    </w:p>
    <w:p>
      <w:r>
        <w:t>Audience: Gym users, athletes and fitness-conscious adults</w:t>
      </w:r>
    </w:p>
    <w:p>
      <w:r>
        <w:rPr>
          <w:b/>
          <w:color w:val="D99A16"/>
        </w:rPr>
        <w:t xml:space="preserve">Advertising hook: </w:t>
      </w:r>
      <w:r>
        <w:t>“Your training is the same. Your response may not be.”</w:t>
      </w:r>
    </w:p>
    <w:p>
      <w:pPr>
        <w:pStyle w:val="Heading2"/>
      </w:pPr>
      <w:r>
        <w:t>C. DAILY BIOLOGY</w:t>
      </w:r>
    </w:p>
    <w:p>
      <w:r>
        <w:t>Pain points: Sleep • Caffeine • Alcohol</w:t>
      </w:r>
    </w:p>
    <w:p>
      <w:r>
        <w:t>Audience: Professionals, students and lifestyle audiences</w:t>
      </w:r>
    </w:p>
    <w:p>
      <w:r>
        <w:rPr>
          <w:b/>
          <w:color w:val="D99A16"/>
        </w:rPr>
        <w:t xml:space="preserve">Advertising hook: </w:t>
      </w:r>
      <w:r>
        <w:t>“Why does your body respond differently to the same routine?”</w:t>
      </w:r>
    </w:p>
    <w:p>
      <w:pPr>
        <w:pStyle w:val="Heading2"/>
      </w:pPr>
      <w:r>
        <w:t>D. APPEARANCE &amp; PERSONAL TRAITS</w:t>
      </w:r>
    </w:p>
    <w:p>
      <w:r>
        <w:t>Pain points: Skin • Hair</w:t>
      </w:r>
    </w:p>
    <w:p>
      <w:r>
        <w:t>Audience: Adults concerned about skin/hair wellness</w:t>
      </w:r>
    </w:p>
    <w:p>
      <w:r>
        <w:rPr>
          <w:b/>
          <w:color w:val="D99A16"/>
        </w:rPr>
        <w:t xml:space="preserve">Advertising hook: </w:t>
      </w:r>
      <w:r>
        <w:t>“Why does your skin/hair respond differently?”</w:t>
      </w:r>
    </w:p>
    <w:p>
      <w:pPr>
        <w:pStyle w:val="Heading2"/>
      </w:pPr>
      <w:r>
        <w:t>E. FAMILY &amp; PREVENTION</w:t>
      </w:r>
    </w:p>
    <w:p>
      <w:r>
        <w:t>Pain points: Family health history • Preventive wellness</w:t>
      </w:r>
    </w:p>
    <w:p>
      <w:r>
        <w:t>Audience: Health-conscious adults/families</w:t>
      </w:r>
    </w:p>
    <w:p>
      <w:r>
        <w:rPr>
          <w:b/>
          <w:color w:val="D99A16"/>
        </w:rPr>
        <w:t xml:space="preserve">Advertising hook: </w:t>
      </w:r>
      <w:r>
        <w:t>“Your family history is part of your story. It isn't the whole story.”</w:t>
      </w:r>
    </w:p>
    <w:p>
      <w:pPr>
        <w:pStyle w:val="Heading2"/>
      </w:pPr>
      <w:r>
        <w:t>F. CHILD WELLNESS</w:t>
      </w:r>
    </w:p>
    <w:p>
      <w:r>
        <w:t>Pain points: Child nutrition • Child development/learning questions</w:t>
      </w:r>
    </w:p>
    <w:p>
      <w:r>
        <w:t>Audience: Parents</w:t>
      </w:r>
    </w:p>
    <w:p>
      <w:r>
        <w:rPr>
          <w:b/>
          <w:color w:val="D99A16"/>
        </w:rPr>
        <w:t xml:space="preserve">Advertising hook: </w:t>
      </w:r>
      <w:r>
        <w:t>“Don't predict your child's future. Understand and support their present.”</w:t>
      </w:r>
    </w:p>
    <w:p>
      <w:pPr>
        <w:pStyle w:val="Heading2"/>
      </w:pPr>
      <w:r>
        <w:t>G. REPORT CLARITY</w:t>
      </w:r>
    </w:p>
    <w:p>
      <w:r>
        <w:t>Pain points: Genetic report confusion</w:t>
      </w:r>
    </w:p>
    <w:p>
      <w:r>
        <w:t>Audience: Existing DNA-test customers</w:t>
      </w:r>
    </w:p>
    <w:p>
      <w:r>
        <w:rPr>
          <w:b/>
          <w:color w:val="D99A16"/>
        </w:rPr>
        <w:t xml:space="preserve">Advertising hook: </w:t>
      </w:r>
      <w:r>
        <w:t>“You paid for the report. Now understand it.”</w:t>
      </w:r>
    </w:p>
    <w:p>
      <w:pPr>
        <w:pStyle w:val="Heading1"/>
      </w:pPr>
      <w:r>
        <w:t>4. Advertisement Structure</w:t>
      </w:r>
    </w:p>
    <w:p>
      <w:r>
        <w:rPr>
          <w:b/>
          <w:color w:val="D99A16"/>
        </w:rPr>
        <w:t xml:space="preserve">1. Hook — </w:t>
      </w:r>
      <w:r>
        <w:t>Start with a question the audience already asks.</w:t>
      </w:r>
    </w:p>
    <w:p>
      <w:r>
        <w:rPr>
          <w:b/>
          <w:color w:val="D99A16"/>
        </w:rPr>
        <w:t xml:space="preserve">2. Recognition — </w:t>
      </w:r>
      <w:r>
        <w:t>Describe the frustration without blaming the person.</w:t>
      </w:r>
    </w:p>
    <w:p>
      <w:r>
        <w:rPr>
          <w:b/>
          <w:color w:val="D99A16"/>
        </w:rPr>
        <w:t xml:space="preserve">3. Reframe — </w:t>
      </w:r>
      <w:r>
        <w:t>Introduce individual biology as one possible contributor.</w:t>
      </w:r>
    </w:p>
    <w:p>
      <w:r>
        <w:rPr>
          <w:b/>
          <w:color w:val="D99A16"/>
        </w:rPr>
        <w:t xml:space="preserve">4. Education — </w:t>
      </w:r>
      <w:r>
        <w:t>Explain briefly what genomics may contribute.</w:t>
      </w:r>
    </w:p>
    <w:p>
      <w:r>
        <w:rPr>
          <w:b/>
          <w:color w:val="D99A16"/>
        </w:rPr>
        <w:t xml:space="preserve">5. GenoTaste role — </w:t>
      </w:r>
      <w:r>
        <w:t>Position consultation as the bridge between report and action.</w:t>
      </w:r>
    </w:p>
    <w:p>
      <w:r>
        <w:rPr>
          <w:b/>
          <w:color w:val="D99A16"/>
        </w:rPr>
        <w:t xml:space="preserve">6. CTA — </w:t>
      </w:r>
      <w:r>
        <w:t>Invite a consultation, discovery call or report clarity session.</w:t>
      </w:r>
    </w:p>
    <w:p>
      <w:pPr>
        <w:pStyle w:val="Heading1"/>
      </w:pPr>
      <w:r>
        <w:t>5. Sample Ad Concepts</w:t>
      </w:r>
    </w:p>
    <w:p>
      <w:pPr>
        <w:pStyle w:val="Heading2"/>
      </w:pPr>
      <w:r>
        <w:t>Weight</w:t>
      </w:r>
    </w:p>
    <w:p>
      <w:r>
        <w:t>HOOK: “Eating well. Exercising. Still not seeing the change you expect?”</w:t>
      </w:r>
    </w:p>
    <w:p>
      <w:r>
        <w:t>BODY: Individual biology can influence how people respond to nutrition and lifestyle. Explore your genomic wellness profile with GenoTaste.</w:t>
      </w:r>
    </w:p>
    <w:p>
      <w:r>
        <w:t>CTA: Book a Genomic Wellness Consultation.</w:t>
      </w:r>
    </w:p>
    <w:p>
      <w:pPr>
        <w:pStyle w:val="Heading2"/>
      </w:pPr>
      <w:r>
        <w:t>Fitness</w:t>
      </w:r>
    </w:p>
    <w:p>
      <w:r>
        <w:t>HOOK: “Same workout. Different results. Why?”</w:t>
      </w:r>
    </w:p>
    <w:p>
      <w:r>
        <w:t>BODY: Recovery, exercise response and physiological traits can vary between people. Your genetic profile may add another layer of context.</w:t>
      </w:r>
    </w:p>
    <w:p>
      <w:r>
        <w:t>CTA: Explore your Genomic Fitness Profile.</w:t>
      </w:r>
    </w:p>
    <w:p>
      <w:pPr>
        <w:pStyle w:val="Heading2"/>
      </w:pPr>
      <w:r>
        <w:t>Fatigue</w:t>
      </w:r>
    </w:p>
    <w:p>
      <w:r>
        <w:t>HOOK: “Always tired—and wondering why?”</w:t>
      </w:r>
    </w:p>
    <w:p>
      <w:r>
        <w:t>BODY: Genetics is not the only explanation, but some biological pathways can influence nutrient-related processes. Start with a structured wellness review.</w:t>
      </w:r>
    </w:p>
    <w:p>
      <w:r>
        <w:t>CTA: Talk to GenoTaste.</w:t>
      </w:r>
    </w:p>
    <w:p>
      <w:pPr>
        <w:pStyle w:val="Heading2"/>
      </w:pPr>
      <w:r>
        <w:t>Caffeine</w:t>
      </w:r>
    </w:p>
    <w:p>
      <w:r>
        <w:t>HOOK: “Coffee at 10 PM? Some people can. You can't.”</w:t>
      </w:r>
    </w:p>
    <w:p>
      <w:r>
        <w:t>BODY: Genetic variation can influence caffeine metabolism and response. Learn what your profile may suggest about your response.</w:t>
      </w:r>
    </w:p>
    <w:p>
      <w:r>
        <w:t>CTA: Discover your caffeine response.</w:t>
      </w:r>
    </w:p>
    <w:p>
      <w:pPr>
        <w:pStyle w:val="Heading2"/>
      </w:pPr>
      <w:r>
        <w:t>Report clarity</w:t>
      </w:r>
    </w:p>
    <w:p>
      <w:r>
        <w:t>HOOK: “You received your DNA report. But can you actually understand it?”</w:t>
      </w:r>
    </w:p>
    <w:p>
      <w:r>
        <w:t>BODY: Hundreds of findings can be overwhelming. GenoTaste helps you understand, prioritize and discuss relevant wellness insights.</w:t>
      </w:r>
    </w:p>
    <w:p>
      <w:r>
        <w:t>CTA: Book a Report Clarity Session.</w:t>
      </w:r>
    </w:p>
    <w:p>
      <w:pPr>
        <w:pStyle w:val="Heading2"/>
      </w:pPr>
      <w:r>
        <w:t>Prevention</w:t>
      </w:r>
    </w:p>
    <w:p>
      <w:r>
        <w:t>HOOK: “Healthy today. But are your lifestyle choices truly personalized?”</w:t>
      </w:r>
    </w:p>
    <w:p>
      <w:r>
        <w:t>BODY: Genomics can add another layer of individual biological information to your wellness planning.</w:t>
      </w:r>
    </w:p>
    <w:p>
      <w:r>
        <w:t>CTA: Build your Personal Genomic Wellness Blueprint.</w:t>
      </w:r>
    </w:p>
    <w:p>
      <w:pPr>
        <w:pStyle w:val="Heading1"/>
      </w:pPr>
      <w:r>
        <w:t>6. Lead Magnet Strategy</w:t>
      </w:r>
    </w:p>
    <w:p>
      <w:r>
        <w:rPr>
          <w:b/>
        </w:rPr>
        <w:t xml:space="preserve">Free Genomic Wellness Awareness Session — </w:t>
      </w:r>
      <w:r>
        <w:t>Short educational session explaining what genetics can and cannot tell you.</w:t>
      </w:r>
    </w:p>
    <w:p>
      <w:r>
        <w:rPr>
          <w:b/>
        </w:rPr>
        <w:t xml:space="preserve">Free Report Clarity Checklist — </w:t>
      </w:r>
      <w:r>
        <w:t>For people who already possess a genetic report.</w:t>
      </w:r>
    </w:p>
    <w:p>
      <w:r>
        <w:rPr>
          <w:b/>
        </w:rPr>
        <w:t xml:space="preserve">Personalized Wellness Questionaire — </w:t>
      </w:r>
      <w:r>
        <w:t>Helps prospects identify which problem area they want to explore.</w:t>
      </w:r>
    </w:p>
    <w:p>
      <w:r>
        <w:rPr>
          <w:b/>
        </w:rPr>
        <w:t xml:space="preserve">5 Things Your DNA May Tell You About Nutrition — </w:t>
      </w:r>
      <w:r>
        <w:t>Educational lead-generation content.</w:t>
      </w:r>
    </w:p>
    <w:p>
      <w:r>
        <w:rPr>
          <w:b/>
        </w:rPr>
        <w:t xml:space="preserve">Why Two People Respond Differently to the Same Diet — </w:t>
      </w:r>
      <w:r>
        <w:t>High-curiosity educational content.</w:t>
      </w:r>
    </w:p>
    <w:p>
      <w:pPr>
        <w:pStyle w:val="Heading1"/>
      </w:pPr>
      <w:r>
        <w:t>7. Channel Plan</w:t>
      </w:r>
    </w:p>
    <w:p>
      <w:r>
        <w:rPr>
          <w:b/>
        </w:rPr>
        <w:t xml:space="preserve">Instagram/Facebook — </w:t>
      </w:r>
      <w:r>
        <w:t>Pain-point reels, carousels, before/after understanding, FAQs and consultation CTAs.</w:t>
      </w:r>
    </w:p>
    <w:p>
      <w:r>
        <w:rPr>
          <w:b/>
        </w:rPr>
        <w:t xml:space="preserve">WhatsApp — </w:t>
      </w:r>
      <w:r>
        <w:t>Referral messages, educational cards, consultation booking and follow-up.</w:t>
      </w:r>
    </w:p>
    <w:p>
      <w:r>
        <w:rPr>
          <w:b/>
        </w:rPr>
        <w:t xml:space="preserve">YouTube — </w:t>
      </w:r>
      <w:r>
        <w:t>Longer educational explanations and report-reading demonstrations.</w:t>
      </w:r>
    </w:p>
    <w:p>
      <w:r>
        <w:rPr>
          <w:b/>
        </w:rPr>
        <w:t xml:space="preserve">Local seminars — </w:t>
      </w:r>
      <w:r>
        <w:t>Parents, fitness groups, corporate wellness and nutrition audiences.</w:t>
      </w:r>
    </w:p>
    <w:p>
      <w:r>
        <w:rPr>
          <w:b/>
        </w:rPr>
        <w:t xml:space="preserve">Referral network — </w:t>
      </w:r>
      <w:r>
        <w:t>Nutritionists, fitness professionals and appropriate wellness partners.</w:t>
      </w:r>
    </w:p>
    <w:p>
      <w:r>
        <w:rPr>
          <w:b/>
        </w:rPr>
        <w:t xml:space="preserve">Landing page — </w:t>
      </w:r>
      <w:r>
        <w:t>One problem per landing page; avoid a generic “genetic testing” homepage message.</w:t>
      </w:r>
    </w:p>
    <w:p>
      <w:pPr>
        <w:pStyle w:val="Heading1"/>
      </w:pPr>
      <w:r>
        <w:t>8. What NOT to Advertise</w:t>
      </w:r>
    </w:p>
    <w:p>
      <w:r>
        <w:rPr>
          <w:b/>
        </w:rPr>
        <w:t xml:space="preserve">Child career prediction — </w:t>
      </w:r>
      <w:r>
        <w:t>Do not claim genes can tell a child what career they should choose.</w:t>
      </w:r>
    </w:p>
    <w:p>
      <w:r>
        <w:rPr>
          <w:b/>
        </w:rPr>
        <w:t xml:space="preserve">Disease certainty — </w:t>
      </w:r>
      <w:r>
        <w:t>Never imply that a gene means a person will develop a disease.</w:t>
      </w:r>
    </w:p>
    <w:p>
      <w:r>
        <w:rPr>
          <w:b/>
        </w:rPr>
        <w:t xml:space="preserve">Guaranteed weight loss — </w:t>
      </w:r>
      <w:r>
        <w:t>Do not promise that genomic guidance will cause weight loss/gain.</w:t>
      </w:r>
    </w:p>
    <w:p>
      <w:r>
        <w:rPr>
          <w:b/>
        </w:rPr>
        <w:t xml:space="preserve">Medical treatment — </w:t>
      </w:r>
      <w:r>
        <w:t>Do not advertise GenoTaste as diagnosing or treating medical conditions.</w:t>
      </w:r>
    </w:p>
    <w:p>
      <w:r>
        <w:rPr>
          <w:b/>
        </w:rPr>
        <w:t xml:space="preserve">Fear — </w:t>
      </w:r>
      <w:r>
        <w:t>Avoid “You may have a dangerous gene” style hooks.</w:t>
      </w:r>
    </w:p>
    <w:p>
      <w:r>
        <w:rPr>
          <w:b/>
        </w:rPr>
        <w:t xml:space="preserve">Determinism — </w:t>
      </w:r>
      <w:r>
        <w:t>Avoid “Your DNA controls your life.” The brand should emphasize nature + nurture + knowledge.</w:t>
      </w:r>
    </w:p>
    <w:p>
      <w:pPr>
        <w:pStyle w:val="Heading1"/>
      </w:pPr>
      <w:r>
        <w:t>9. 30-Day Launch Sequence</w:t>
      </w:r>
    </w:p>
    <w:p>
      <w:r>
        <w:rPr>
          <w:b/>
          <w:color w:val="D99A16"/>
        </w:rPr>
        <w:t xml:space="preserve">Week 1 — Awareness — </w:t>
      </w:r>
      <w:r>
        <w:t>Weight • fatigue • exercise response • report confusion</w:t>
      </w:r>
    </w:p>
    <w:p>
      <w:r>
        <w:rPr>
          <w:b/>
          <w:color w:val="D99A16"/>
        </w:rPr>
        <w:t xml:space="preserve">Week 2 — Education — </w:t>
      </w:r>
      <w:r>
        <w:t>Nutrition • recovery • caffeine • sleep • supplements</w:t>
      </w:r>
    </w:p>
    <w:p>
      <w:r>
        <w:rPr>
          <w:b/>
          <w:color w:val="D99A16"/>
        </w:rPr>
        <w:t xml:space="preserve">Week 3 — Family &amp; wellness — </w:t>
      </w:r>
      <w:r>
        <w:t>Preventive wellness • family history • child nutrition</w:t>
      </w:r>
    </w:p>
    <w:p>
      <w:r>
        <w:rPr>
          <w:b/>
          <w:color w:val="D99A16"/>
        </w:rPr>
        <w:t xml:space="preserve">Week 4 — Conversion — </w:t>
      </w:r>
      <w:r>
        <w:t>Consultation stories • FAQ • report clarity • direct booking</w:t>
      </w:r>
    </w:p>
    <w:p>
      <w:pPr>
        <w:pStyle w:val="Heading1"/>
      </w:pPr>
      <w:r>
        <w:t>10. Measurement Framework</w:t>
      </w:r>
    </w:p>
    <w:p>
      <w:pPr>
        <w:pStyle w:val="ListBullet"/>
      </w:pPr>
      <w:r>
        <w:t>Reach → how many people see the content.</w:t>
      </w:r>
    </w:p>
    <w:p>
      <w:pPr>
        <w:pStyle w:val="ListBullet"/>
      </w:pPr>
      <w:r>
        <w:t>Engagement → saves, shares, comments and replies.</w:t>
      </w:r>
    </w:p>
    <w:p>
      <w:pPr>
        <w:pStyle w:val="ListBullet"/>
      </w:pPr>
      <w:r>
        <w:t>Lead rate → people who submit/contact/book.</w:t>
      </w:r>
    </w:p>
    <w:p>
      <w:pPr>
        <w:pStyle w:val="ListBullet"/>
      </w:pPr>
      <w:r>
        <w:t>Consultation conversion → leads who become paying clients.</w:t>
      </w:r>
    </w:p>
    <w:p>
      <w:pPr>
        <w:pStyle w:val="ListBullet"/>
      </w:pPr>
      <w:r>
        <w:t>Average client value → revenue per client.</w:t>
      </w:r>
    </w:p>
    <w:p>
      <w:pPr>
        <w:pStyle w:val="ListBullet"/>
      </w:pPr>
      <w:r>
        <w:t>Referral rate → clients who bring another prospect.</w:t>
      </w:r>
    </w:p>
    <w:p>
      <w:pPr>
        <w:pStyle w:val="ListBullet"/>
      </w:pPr>
      <w:r>
        <w:t>Content-to-lead performance → which pain points generate the strongest qualified interest.</w:t>
      </w:r>
    </w:p>
    <w:p>
      <w:pPr>
        <w:pStyle w:val="Heading1"/>
      </w:pPr>
      <w:r>
        <w:t>11. Final Strategic Position</w:t>
      </w:r>
    </w:p>
    <w:p>
      <w:r>
        <w:rPr>
          <w:b/>
          <w:color w:val="D99A16"/>
          <w:sz w:val="30"/>
        </w:rPr>
        <w:t>Do not sell the test. Sell the answer to the question.</w:t>
      </w:r>
    </w:p>
    <w:p>
      <w:r>
        <w:t>The test is the information source. The consultation is the value. GenoTaste is the bridge between complex genetic information and understandable, practical wellness decisions.</w:t>
      </w:r>
    </w:p>
    <w:p>
      <w:r>
        <w:rPr>
          <w:b/>
          <w:color w:val="D99A16"/>
          <w:sz w:val="28"/>
        </w:rPr>
        <w:t>NATURE • NURTURE • KNOWLEDGE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GenoTaste • Advertising Planning • NATURE • NURTURE • KNOWLEDGE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99A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