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CFB9" w14:textId="6C73BAB8" w:rsidR="004C1FF2" w:rsidRPr="004C1FF2" w:rsidRDefault="004C1FF2" w:rsidP="004C1FF2">
      <w:pPr>
        <w:rPr>
          <w:b/>
          <w:bCs/>
          <w:sz w:val="32"/>
          <w:szCs w:val="32"/>
        </w:rPr>
      </w:pPr>
      <w:r w:rsidRPr="004C1FF2">
        <w:rPr>
          <w:b/>
          <w:bCs/>
          <w:sz w:val="32"/>
          <w:szCs w:val="32"/>
        </w:rPr>
        <w:t xml:space="preserve">Tier </w:t>
      </w:r>
      <w:r w:rsidRPr="004C1FF2">
        <w:rPr>
          <w:b/>
          <w:bCs/>
          <w:sz w:val="32"/>
          <w:szCs w:val="32"/>
        </w:rPr>
        <w:t>1</w:t>
      </w:r>
      <w:r w:rsidRPr="004C1FF2">
        <w:rPr>
          <w:b/>
          <w:bCs/>
          <w:sz w:val="32"/>
          <w:szCs w:val="32"/>
        </w:rPr>
        <w:t xml:space="preserve"> — Strongly recommended</w:t>
      </w:r>
    </w:p>
    <w:p w14:paraId="660E4720" w14:textId="7662C4C6" w:rsidR="004C1FF2" w:rsidRPr="004C1FF2" w:rsidRDefault="004C1FF2" w:rsidP="004C1FF2">
      <w:r w:rsidRPr="004C1FF2">
        <w:rPr>
          <w:b/>
          <w:bCs/>
        </w:rPr>
        <w:t>1. BUSCO completeness</w:t>
      </w:r>
      <w:r w:rsidRPr="004C1FF2">
        <w:br/>
      </w:r>
      <w:r w:rsidRPr="004C1FF2">
        <w:rPr>
          <w:b/>
          <w:bCs/>
        </w:rPr>
        <w:t>2. Transcriptome assembly statistics</w:t>
      </w:r>
      <w:r w:rsidRPr="004C1FF2">
        <w:br/>
      </w:r>
      <w:r w:rsidRPr="004C1FF2">
        <w:rPr>
          <w:b/>
          <w:bCs/>
        </w:rPr>
        <w:t>3. N50/N90/L50/L90</w:t>
      </w:r>
      <w:r w:rsidRPr="004C1FF2">
        <w:br/>
      </w:r>
      <w:r w:rsidRPr="004C1FF2">
        <w:rPr>
          <w:b/>
          <w:bCs/>
        </w:rPr>
        <w:t>4. Transcript length distribution</w:t>
      </w:r>
      <w:r w:rsidRPr="004C1FF2">
        <w:br/>
      </w:r>
      <w:r w:rsidRPr="004C1FF2">
        <w:rPr>
          <w:b/>
          <w:bCs/>
        </w:rPr>
        <w:t>5. GC-content distribution</w:t>
      </w:r>
      <w:r w:rsidRPr="004C1FF2">
        <w:br/>
      </w:r>
      <w:r w:rsidRPr="004C1FF2">
        <w:rPr>
          <w:b/>
          <w:bCs/>
        </w:rPr>
        <w:t>6. ORF/CDS prediction</w:t>
      </w:r>
      <w:r w:rsidRPr="004C1FF2">
        <w:br/>
      </w:r>
      <w:r w:rsidRPr="004C1FF2">
        <w:rPr>
          <w:b/>
          <w:bCs/>
        </w:rPr>
        <w:t>7. Predicted protein statistics</w:t>
      </w:r>
    </w:p>
    <w:p w14:paraId="4CCB8B23" w14:textId="77777777" w:rsidR="004C1FF2" w:rsidRPr="004C1FF2" w:rsidRDefault="004C1FF2" w:rsidP="004C1FF2">
      <w:pPr>
        <w:rPr>
          <w:b/>
          <w:bCs/>
          <w:sz w:val="28"/>
          <w:szCs w:val="28"/>
        </w:rPr>
      </w:pPr>
      <w:r w:rsidRPr="004C1FF2">
        <w:rPr>
          <w:b/>
          <w:bCs/>
          <w:sz w:val="28"/>
          <w:szCs w:val="28"/>
        </w:rPr>
        <w:t>Tier 2 — Strongly recommended</w:t>
      </w:r>
    </w:p>
    <w:p w14:paraId="37A5A8DD" w14:textId="77777777" w:rsidR="004C1FF2" w:rsidRPr="004C1FF2" w:rsidRDefault="004C1FF2" w:rsidP="004C1FF2">
      <w:r w:rsidRPr="004C1FF2">
        <w:rPr>
          <w:b/>
          <w:bCs/>
        </w:rPr>
        <w:t xml:space="preserve">8. </w:t>
      </w:r>
      <w:proofErr w:type="spellStart"/>
      <w:r w:rsidRPr="004C1FF2">
        <w:rPr>
          <w:b/>
          <w:bCs/>
        </w:rPr>
        <w:t>InterPro</w:t>
      </w:r>
      <w:proofErr w:type="spellEnd"/>
      <w:r w:rsidRPr="004C1FF2">
        <w:rPr>
          <w:b/>
          <w:bCs/>
        </w:rPr>
        <w:t xml:space="preserve"> annotation</w:t>
      </w:r>
      <w:r w:rsidRPr="004C1FF2">
        <w:br/>
      </w:r>
      <w:r w:rsidRPr="004C1FF2">
        <w:rPr>
          <w:b/>
          <w:bCs/>
        </w:rPr>
        <w:t xml:space="preserve">9. </w:t>
      </w:r>
      <w:proofErr w:type="spellStart"/>
      <w:r w:rsidRPr="004C1FF2">
        <w:rPr>
          <w:b/>
          <w:bCs/>
        </w:rPr>
        <w:t>eggNOG</w:t>
      </w:r>
      <w:proofErr w:type="spellEnd"/>
      <w:r w:rsidRPr="004C1FF2">
        <w:rPr>
          <w:b/>
          <w:bCs/>
        </w:rPr>
        <w:t>/COG classification</w:t>
      </w:r>
      <w:r w:rsidRPr="004C1FF2">
        <w:br/>
      </w:r>
      <w:r w:rsidRPr="004C1FF2">
        <w:rPr>
          <w:b/>
          <w:bCs/>
        </w:rPr>
        <w:t>10. Transcription-factor families</w:t>
      </w:r>
      <w:r w:rsidRPr="004C1FF2">
        <w:br/>
      </w:r>
      <w:r w:rsidRPr="004C1FF2">
        <w:rPr>
          <w:b/>
          <w:bCs/>
        </w:rPr>
        <w:t>11. Signal peptide analysis</w:t>
      </w:r>
      <w:r w:rsidRPr="004C1FF2">
        <w:br/>
      </w:r>
      <w:r w:rsidRPr="004C1FF2">
        <w:rPr>
          <w:b/>
          <w:bCs/>
        </w:rPr>
        <w:t>12. Transmembrane-domain analysis</w:t>
      </w:r>
      <w:r w:rsidRPr="004C1FF2">
        <w:br/>
      </w:r>
      <w:r w:rsidRPr="004C1FF2">
        <w:rPr>
          <w:b/>
          <w:bCs/>
        </w:rPr>
        <w:t xml:space="preserve">13. </w:t>
      </w:r>
      <w:proofErr w:type="spellStart"/>
      <w:r w:rsidRPr="004C1FF2">
        <w:rPr>
          <w:b/>
          <w:bCs/>
        </w:rPr>
        <w:t>Secretome</w:t>
      </w:r>
      <w:proofErr w:type="spellEnd"/>
      <w:r w:rsidRPr="004C1FF2">
        <w:rPr>
          <w:b/>
          <w:bCs/>
        </w:rPr>
        <w:t xml:space="preserve"> prediction</w:t>
      </w:r>
      <w:r w:rsidRPr="004C1FF2">
        <w:br/>
      </w:r>
      <w:r w:rsidRPr="004C1FF2">
        <w:rPr>
          <w:b/>
          <w:bCs/>
        </w:rPr>
        <w:t>14. Subcellular localization</w:t>
      </w:r>
    </w:p>
    <w:p w14:paraId="694BF662" w14:textId="77777777" w:rsidR="004C1FF2" w:rsidRPr="004C1FF2" w:rsidRDefault="004C1FF2" w:rsidP="004C1FF2">
      <w:pPr>
        <w:rPr>
          <w:b/>
          <w:bCs/>
          <w:sz w:val="28"/>
          <w:szCs w:val="28"/>
        </w:rPr>
      </w:pPr>
      <w:r w:rsidRPr="004C1FF2">
        <w:rPr>
          <w:b/>
          <w:bCs/>
          <w:sz w:val="28"/>
          <w:szCs w:val="28"/>
        </w:rPr>
        <w:t xml:space="preserve">Tier 3 — Biologically interesting for </w:t>
      </w:r>
      <w:r w:rsidRPr="004C1FF2">
        <w:rPr>
          <w:b/>
          <w:bCs/>
          <w:i/>
          <w:iCs/>
          <w:sz w:val="28"/>
          <w:szCs w:val="28"/>
        </w:rPr>
        <w:t xml:space="preserve">N. </w:t>
      </w:r>
      <w:proofErr w:type="spellStart"/>
      <w:r w:rsidRPr="004C1FF2">
        <w:rPr>
          <w:b/>
          <w:bCs/>
          <w:i/>
          <w:iCs/>
          <w:sz w:val="28"/>
          <w:szCs w:val="28"/>
        </w:rPr>
        <w:t>pilipes</w:t>
      </w:r>
      <w:proofErr w:type="spellEnd"/>
    </w:p>
    <w:p w14:paraId="2237EE1D" w14:textId="77777777" w:rsidR="004C1FF2" w:rsidRDefault="004C1FF2" w:rsidP="004C1FF2">
      <w:pPr>
        <w:rPr>
          <w:b/>
          <w:bCs/>
        </w:rPr>
      </w:pPr>
      <w:r w:rsidRPr="004C1FF2">
        <w:rPr>
          <w:b/>
          <w:bCs/>
        </w:rPr>
        <w:t>15. Venom/toxin-associated protein catalogue</w:t>
      </w:r>
      <w:r w:rsidRPr="004C1FF2">
        <w:br/>
      </w:r>
      <w:r w:rsidRPr="004C1FF2">
        <w:rPr>
          <w:b/>
          <w:bCs/>
        </w:rPr>
        <w:t>16. Protease repertoire</w:t>
      </w:r>
      <w:r w:rsidRPr="004C1FF2">
        <w:br/>
      </w:r>
      <w:r w:rsidRPr="004C1FF2">
        <w:rPr>
          <w:b/>
          <w:bCs/>
        </w:rPr>
        <w:t>17. Ion-channel repertoire</w:t>
      </w:r>
      <w:r w:rsidRPr="004C1FF2">
        <w:br/>
      </w:r>
      <w:r w:rsidRPr="004C1FF2">
        <w:rPr>
          <w:b/>
          <w:bCs/>
        </w:rPr>
        <w:t>18. Extracellular/structural protein repertoire</w:t>
      </w:r>
      <w:r w:rsidRPr="004C1FF2">
        <w:br/>
      </w:r>
      <w:r w:rsidRPr="004C1FF2">
        <w:rPr>
          <w:b/>
          <w:bCs/>
        </w:rPr>
        <w:t>19. Candidate stable reference genes</w:t>
      </w:r>
      <w:r w:rsidRPr="004C1FF2">
        <w:br/>
      </w:r>
      <w:r w:rsidRPr="004C1FF2">
        <w:rPr>
          <w:b/>
          <w:bCs/>
        </w:rPr>
        <w:t>20. Alternative splicing/isoform analysis</w:t>
      </w:r>
    </w:p>
    <w:p w14:paraId="56000D1A" w14:textId="507E05F0" w:rsidR="001826A4" w:rsidRPr="004C1FF2" w:rsidRDefault="001826A4" w:rsidP="004C1FF2">
      <w:r w:rsidRPr="008623A8">
        <w:rPr>
          <w:rFonts w:ascii="Times New Roman" w:hAnsi="Times New Roman" w:cs="Times New Roman"/>
          <w:b/>
          <w:bCs/>
        </w:rPr>
        <w:t>Best single visualization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3311"/>
        <w:gridCol w:w="4719"/>
      </w:tblGrid>
      <w:tr w:rsidR="001826A4" w:rsidRPr="008623A8" w14:paraId="61E3C079" w14:textId="77777777" w:rsidTr="000961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3E859" w14:textId="77777777" w:rsidR="001826A4" w:rsidRPr="008623A8" w:rsidRDefault="001826A4" w:rsidP="00096154">
            <w:pPr>
              <w:rPr>
                <w:rFonts w:ascii="Times New Roman" w:hAnsi="Times New Roman" w:cs="Times New Roman"/>
                <w:b/>
                <w:bCs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F454837" w14:textId="77777777" w:rsidR="001826A4" w:rsidRPr="008623A8" w:rsidRDefault="001826A4" w:rsidP="00096154">
            <w:pPr>
              <w:rPr>
                <w:rFonts w:ascii="Times New Roman" w:hAnsi="Times New Roman" w:cs="Times New Roman"/>
                <w:b/>
                <w:bCs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1FF0546E" w14:textId="77777777" w:rsidR="001826A4" w:rsidRPr="008623A8" w:rsidRDefault="001826A4" w:rsidP="00096154">
            <w:pPr>
              <w:rPr>
                <w:rFonts w:ascii="Times New Roman" w:hAnsi="Times New Roman" w:cs="Times New Roman"/>
                <w:b/>
                <w:bCs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Best single visualization</w:t>
            </w:r>
          </w:p>
        </w:tc>
      </w:tr>
      <w:tr w:rsidR="001826A4" w:rsidRPr="008623A8" w14:paraId="4FC11F36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CADA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8218C9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BUSCO completeness</w:t>
            </w:r>
          </w:p>
        </w:tc>
        <w:tc>
          <w:tcPr>
            <w:tcW w:w="0" w:type="auto"/>
            <w:vAlign w:val="center"/>
            <w:hideMark/>
          </w:tcPr>
          <w:p w14:paraId="06FDC026" w14:textId="2F5E17DD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623A8">
              <w:rPr>
                <w:rFonts w:ascii="Times New Roman" w:hAnsi="Times New Roman" w:cs="Times New Roman"/>
                <w:b/>
                <w:bCs/>
              </w:rPr>
              <w:t>stacked horizontal bar chart</w:t>
            </w:r>
          </w:p>
        </w:tc>
      </w:tr>
      <w:tr w:rsidR="001826A4" w:rsidRPr="008623A8" w14:paraId="671F9197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374E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717942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Transcriptome assembly statistics</w:t>
            </w:r>
          </w:p>
        </w:tc>
        <w:tc>
          <w:tcPr>
            <w:tcW w:w="0" w:type="auto"/>
            <w:vAlign w:val="center"/>
            <w:hideMark/>
          </w:tcPr>
          <w:p w14:paraId="5945D595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Lollipop chart</w:t>
            </w:r>
          </w:p>
        </w:tc>
      </w:tr>
      <w:tr w:rsidR="001826A4" w:rsidRPr="008623A8" w14:paraId="069B4116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2D3D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D15FC4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N50/N90/L50/L90</w:t>
            </w:r>
          </w:p>
        </w:tc>
        <w:tc>
          <w:tcPr>
            <w:tcW w:w="0" w:type="auto"/>
            <w:vAlign w:val="center"/>
            <w:hideMark/>
          </w:tcPr>
          <w:p w14:paraId="6B53BD8A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Grouped horizontal bar chart</w:t>
            </w:r>
          </w:p>
        </w:tc>
      </w:tr>
      <w:tr w:rsidR="001826A4" w:rsidRPr="008623A8" w14:paraId="0108F9BA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967A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C5839D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Transcript length distribution</w:t>
            </w:r>
          </w:p>
        </w:tc>
        <w:tc>
          <w:tcPr>
            <w:tcW w:w="0" w:type="auto"/>
            <w:vAlign w:val="center"/>
            <w:hideMark/>
          </w:tcPr>
          <w:p w14:paraId="6056E7D6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ECDF plot</w:t>
            </w:r>
          </w:p>
        </w:tc>
      </w:tr>
      <w:tr w:rsidR="001826A4" w:rsidRPr="008623A8" w14:paraId="4263CD9D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0725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5C0796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GC-content distribution</w:t>
            </w:r>
          </w:p>
        </w:tc>
        <w:tc>
          <w:tcPr>
            <w:tcW w:w="0" w:type="auto"/>
            <w:vAlign w:val="center"/>
            <w:hideMark/>
          </w:tcPr>
          <w:p w14:paraId="269BCF13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Density plot</w:t>
            </w:r>
          </w:p>
        </w:tc>
      </w:tr>
      <w:tr w:rsidR="001826A4" w:rsidRPr="008623A8" w14:paraId="15C36C00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E558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1120443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ORF/CDS prediction</w:t>
            </w:r>
          </w:p>
        </w:tc>
        <w:tc>
          <w:tcPr>
            <w:tcW w:w="0" w:type="auto"/>
            <w:vAlign w:val="center"/>
            <w:hideMark/>
          </w:tcPr>
          <w:p w14:paraId="4B3A4705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Alluvial (Sankey) plot</w:t>
            </w:r>
          </w:p>
        </w:tc>
      </w:tr>
      <w:tr w:rsidR="001826A4" w:rsidRPr="008623A8" w14:paraId="34EB8604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0608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DB2611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Predicted protein statistics</w:t>
            </w:r>
          </w:p>
        </w:tc>
        <w:tc>
          <w:tcPr>
            <w:tcW w:w="0" w:type="auto"/>
            <w:vAlign w:val="center"/>
            <w:hideMark/>
          </w:tcPr>
          <w:p w14:paraId="035026C2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ECDF plot</w:t>
            </w:r>
          </w:p>
        </w:tc>
      </w:tr>
      <w:tr w:rsidR="001826A4" w:rsidRPr="008623A8" w14:paraId="6343C6B3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215E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EA02CA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proofErr w:type="spellStart"/>
            <w:r w:rsidRPr="008623A8">
              <w:rPr>
                <w:rFonts w:ascii="Times New Roman" w:hAnsi="Times New Roman" w:cs="Times New Roman"/>
              </w:rPr>
              <w:t>InterPro</w:t>
            </w:r>
            <w:proofErr w:type="spellEnd"/>
            <w:r w:rsidRPr="008623A8">
              <w:rPr>
                <w:rFonts w:ascii="Times New Roman" w:hAnsi="Times New Roman" w:cs="Times New Roman"/>
              </w:rPr>
              <w:t xml:space="preserve"> annotation</w:t>
            </w:r>
          </w:p>
        </w:tc>
        <w:tc>
          <w:tcPr>
            <w:tcW w:w="0" w:type="auto"/>
            <w:vAlign w:val="center"/>
            <w:hideMark/>
          </w:tcPr>
          <w:p w14:paraId="6A79F1F2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Domain co-occurrence heatmap</w:t>
            </w:r>
          </w:p>
        </w:tc>
      </w:tr>
      <w:tr w:rsidR="001826A4" w:rsidRPr="008623A8" w14:paraId="5D4029E6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AF8C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29D64A1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proofErr w:type="spellStart"/>
            <w:r w:rsidRPr="008623A8">
              <w:rPr>
                <w:rFonts w:ascii="Times New Roman" w:hAnsi="Times New Roman" w:cs="Times New Roman"/>
              </w:rPr>
              <w:t>eggNOG</w:t>
            </w:r>
            <w:proofErr w:type="spellEnd"/>
            <w:r w:rsidRPr="008623A8">
              <w:rPr>
                <w:rFonts w:ascii="Times New Roman" w:hAnsi="Times New Roman" w:cs="Times New Roman"/>
              </w:rPr>
              <w:t>/COG classification</w:t>
            </w:r>
          </w:p>
        </w:tc>
        <w:tc>
          <w:tcPr>
            <w:tcW w:w="0" w:type="auto"/>
            <w:vAlign w:val="center"/>
            <w:hideMark/>
          </w:tcPr>
          <w:p w14:paraId="3B2A3501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Bubble plot</w:t>
            </w:r>
          </w:p>
        </w:tc>
      </w:tr>
      <w:tr w:rsidR="001826A4" w:rsidRPr="008623A8" w14:paraId="2F1FDDE5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41C9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AC7EB5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Transcription-factor families</w:t>
            </w:r>
          </w:p>
        </w:tc>
        <w:tc>
          <w:tcPr>
            <w:tcW w:w="0" w:type="auto"/>
            <w:vAlign w:val="center"/>
            <w:hideMark/>
          </w:tcPr>
          <w:p w14:paraId="0785B28F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Ranked lollipop chart</w:t>
            </w:r>
          </w:p>
        </w:tc>
      </w:tr>
      <w:tr w:rsidR="001826A4" w:rsidRPr="008623A8" w14:paraId="22230E15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7663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51AB481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Signal peptide analysis</w:t>
            </w:r>
          </w:p>
        </w:tc>
        <w:tc>
          <w:tcPr>
            <w:tcW w:w="0" w:type="auto"/>
            <w:vAlign w:val="center"/>
            <w:hideMark/>
          </w:tcPr>
          <w:p w14:paraId="4C8B96BF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Donut chart</w:t>
            </w:r>
          </w:p>
        </w:tc>
      </w:tr>
      <w:tr w:rsidR="001826A4" w:rsidRPr="008623A8" w14:paraId="6A3912AA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FF64C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BF8A410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Transmembrane-domain analysis</w:t>
            </w:r>
          </w:p>
        </w:tc>
        <w:tc>
          <w:tcPr>
            <w:tcW w:w="0" w:type="auto"/>
            <w:vAlign w:val="center"/>
            <w:hideMark/>
          </w:tcPr>
          <w:p w14:paraId="3CBAED94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Bar chart of TMD-number classes</w:t>
            </w:r>
          </w:p>
        </w:tc>
      </w:tr>
      <w:tr w:rsidR="001826A4" w:rsidRPr="008623A8" w14:paraId="6D19CF9B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E0409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53DA5E9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proofErr w:type="spellStart"/>
            <w:r w:rsidRPr="008623A8">
              <w:rPr>
                <w:rFonts w:ascii="Times New Roman" w:hAnsi="Times New Roman" w:cs="Times New Roman"/>
              </w:rPr>
              <w:t>Secretome</w:t>
            </w:r>
            <w:proofErr w:type="spellEnd"/>
            <w:r w:rsidRPr="008623A8">
              <w:rPr>
                <w:rFonts w:ascii="Times New Roman" w:hAnsi="Times New Roman" w:cs="Times New Roman"/>
              </w:rPr>
              <w:t xml:space="preserve"> prediction</w:t>
            </w:r>
          </w:p>
        </w:tc>
        <w:tc>
          <w:tcPr>
            <w:tcW w:w="0" w:type="auto"/>
            <w:vAlign w:val="center"/>
            <w:hideMark/>
          </w:tcPr>
          <w:p w14:paraId="4912B0EA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proofErr w:type="spellStart"/>
            <w:r w:rsidRPr="008623A8">
              <w:rPr>
                <w:rFonts w:ascii="Times New Roman" w:hAnsi="Times New Roman" w:cs="Times New Roman"/>
                <w:b/>
                <w:bCs/>
              </w:rPr>
              <w:t>UpSet</w:t>
            </w:r>
            <w:proofErr w:type="spellEnd"/>
            <w:r w:rsidRPr="008623A8">
              <w:rPr>
                <w:rFonts w:ascii="Times New Roman" w:hAnsi="Times New Roman" w:cs="Times New Roman"/>
                <w:b/>
                <w:bCs/>
              </w:rPr>
              <w:t xml:space="preserve"> plot</w:t>
            </w:r>
          </w:p>
        </w:tc>
      </w:tr>
      <w:tr w:rsidR="001826A4" w:rsidRPr="008623A8" w14:paraId="56DF17A8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5BE8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D588AA6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Subcellular localization</w:t>
            </w:r>
          </w:p>
        </w:tc>
        <w:tc>
          <w:tcPr>
            <w:tcW w:w="0" w:type="auto"/>
            <w:vAlign w:val="center"/>
            <w:hideMark/>
          </w:tcPr>
          <w:p w14:paraId="48CC0B6C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Horizontal bar chart</w:t>
            </w:r>
          </w:p>
        </w:tc>
      </w:tr>
      <w:tr w:rsidR="001826A4" w:rsidRPr="008623A8" w14:paraId="7F3887F5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77AD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24AF40D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Venom/toxin-associated proteins</w:t>
            </w:r>
          </w:p>
        </w:tc>
        <w:tc>
          <w:tcPr>
            <w:tcW w:w="0" w:type="auto"/>
            <w:vAlign w:val="center"/>
            <w:hideMark/>
          </w:tcPr>
          <w:p w14:paraId="00816627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Lollipop/bar chart, heatmap, network</w:t>
            </w:r>
          </w:p>
        </w:tc>
      </w:tr>
      <w:tr w:rsidR="001826A4" w:rsidRPr="008623A8" w14:paraId="7C90497B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BF23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4E56DC5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Protease repertoire</w:t>
            </w:r>
          </w:p>
        </w:tc>
        <w:tc>
          <w:tcPr>
            <w:tcW w:w="0" w:type="auto"/>
            <w:vAlign w:val="center"/>
            <w:hideMark/>
          </w:tcPr>
          <w:p w14:paraId="60B0E00D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Family bar chart, heatmap, phylogenetic tree</w:t>
            </w:r>
          </w:p>
        </w:tc>
      </w:tr>
      <w:tr w:rsidR="001826A4" w:rsidRPr="008623A8" w14:paraId="2C7B5CB2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F011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98983BB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Ion-channel repertoire</w:t>
            </w:r>
          </w:p>
        </w:tc>
        <w:tc>
          <w:tcPr>
            <w:tcW w:w="0" w:type="auto"/>
            <w:vAlign w:val="center"/>
            <w:hideMark/>
          </w:tcPr>
          <w:p w14:paraId="5B8F88AE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Family bar chart, bubble plot, phylogeny</w:t>
            </w:r>
          </w:p>
        </w:tc>
      </w:tr>
      <w:tr w:rsidR="001826A4" w:rsidRPr="008623A8" w14:paraId="1472C91A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D835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6361DED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Extracellular/structural proteins</w:t>
            </w:r>
          </w:p>
        </w:tc>
        <w:tc>
          <w:tcPr>
            <w:tcW w:w="0" w:type="auto"/>
            <w:vAlign w:val="center"/>
            <w:hideMark/>
          </w:tcPr>
          <w:p w14:paraId="1527018A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Network plot</w:t>
            </w:r>
          </w:p>
        </w:tc>
      </w:tr>
      <w:tr w:rsidR="001826A4" w:rsidRPr="008623A8" w14:paraId="5E2877B7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A63E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B8B4A0D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Candidate stable reference genes</w:t>
            </w:r>
          </w:p>
        </w:tc>
        <w:tc>
          <w:tcPr>
            <w:tcW w:w="0" w:type="auto"/>
            <w:vAlign w:val="center"/>
            <w:hideMark/>
          </w:tcPr>
          <w:p w14:paraId="19A4B109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Ranked stability heatmap</w:t>
            </w:r>
          </w:p>
        </w:tc>
      </w:tr>
      <w:tr w:rsidR="001826A4" w:rsidRPr="008623A8" w14:paraId="1611F03C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9254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4B7B1B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</w:rPr>
              <w:t>Alternative splicing/isoforms</w:t>
            </w:r>
          </w:p>
        </w:tc>
        <w:tc>
          <w:tcPr>
            <w:tcW w:w="0" w:type="auto"/>
            <w:vAlign w:val="center"/>
            <w:hideMark/>
          </w:tcPr>
          <w:p w14:paraId="46BE8570" w14:textId="77777777" w:rsidR="001826A4" w:rsidRPr="008623A8" w:rsidRDefault="001826A4" w:rsidP="00096154">
            <w:pPr>
              <w:rPr>
                <w:rFonts w:ascii="Times New Roman" w:hAnsi="Times New Roman" w:cs="Times New Roman"/>
              </w:rPr>
            </w:pPr>
            <w:r w:rsidRPr="008623A8">
              <w:rPr>
                <w:rFonts w:ascii="Times New Roman" w:hAnsi="Times New Roman" w:cs="Times New Roman"/>
                <w:b/>
                <w:bCs/>
              </w:rPr>
              <w:t>Sashimi plot</w:t>
            </w:r>
          </w:p>
        </w:tc>
      </w:tr>
    </w:tbl>
    <w:p w14:paraId="5A43998C" w14:textId="77777777" w:rsidR="00D5426C" w:rsidRDefault="00D5426C"/>
    <w:sectPr w:rsidR="00D54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F2"/>
    <w:rsid w:val="00017FB7"/>
    <w:rsid w:val="001826A4"/>
    <w:rsid w:val="004C1FF2"/>
    <w:rsid w:val="00762648"/>
    <w:rsid w:val="00CA3B6B"/>
    <w:rsid w:val="00D5426C"/>
    <w:rsid w:val="00D6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B728"/>
  <w15:chartTrackingRefBased/>
  <w15:docId w15:val="{53232C4A-8E76-4920-8F6A-55A57B63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F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F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2026-09-12T14:47:00Z</dcterms:created>
  <dcterms:modified xsi:type="dcterms:W3CDTF">2026-09-12T15:00:00Z</dcterms:modified>
</cp:coreProperties>
</file>